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421EB" w14:textId="78D2B7E4" w:rsidR="00F32AC4" w:rsidRPr="000A16AE" w:rsidRDefault="00BF78FD" w:rsidP="0088670B">
      <w:pPr>
        <w:jc w:val="center"/>
        <w:rPr>
          <w:b/>
          <w:sz w:val="24"/>
          <w:szCs w:val="24"/>
        </w:rPr>
      </w:pPr>
      <w:bookmarkStart w:id="0" w:name="_GoBack"/>
      <w:bookmarkEnd w:id="0"/>
      <w:r w:rsidRPr="000A16AE">
        <w:rPr>
          <w:b/>
          <w:sz w:val="24"/>
          <w:szCs w:val="24"/>
        </w:rPr>
        <w:t>CCSS Administrat</w:t>
      </w:r>
      <w:r w:rsidR="0088670B" w:rsidRPr="000A16AE">
        <w:rPr>
          <w:b/>
          <w:sz w:val="24"/>
          <w:szCs w:val="24"/>
        </w:rPr>
        <w:t>ors’</w:t>
      </w:r>
      <w:r w:rsidRPr="000A16AE">
        <w:rPr>
          <w:b/>
          <w:sz w:val="24"/>
          <w:szCs w:val="24"/>
        </w:rPr>
        <w:t xml:space="preserve"> Colloquium</w:t>
      </w:r>
    </w:p>
    <w:p w14:paraId="46E5AC53" w14:textId="7410C7C9" w:rsidR="0088670B" w:rsidRPr="000A16AE" w:rsidRDefault="0088670B" w:rsidP="0088670B">
      <w:pPr>
        <w:jc w:val="center"/>
        <w:rPr>
          <w:b/>
          <w:sz w:val="24"/>
          <w:szCs w:val="24"/>
        </w:rPr>
      </w:pPr>
      <w:r w:rsidRPr="000A16AE">
        <w:rPr>
          <w:b/>
          <w:sz w:val="24"/>
          <w:szCs w:val="24"/>
        </w:rPr>
        <w:t>Friday, March 23, 2017</w:t>
      </w:r>
    </w:p>
    <w:p w14:paraId="5E4874D4" w14:textId="1ADD30FC" w:rsidR="0088670B" w:rsidRPr="000A16AE" w:rsidRDefault="00BF78FD" w:rsidP="00F60EE7">
      <w:pPr>
        <w:jc w:val="center"/>
        <w:rPr>
          <w:b/>
          <w:sz w:val="24"/>
          <w:szCs w:val="24"/>
        </w:rPr>
      </w:pPr>
      <w:r w:rsidRPr="000A16AE">
        <w:rPr>
          <w:b/>
          <w:sz w:val="24"/>
          <w:szCs w:val="24"/>
        </w:rPr>
        <w:t>Agenda</w:t>
      </w:r>
    </w:p>
    <w:p w14:paraId="0C59C873" w14:textId="77777777" w:rsidR="00F60EE7" w:rsidRPr="0094361C" w:rsidRDefault="00F60EE7" w:rsidP="0094361C">
      <w:pPr>
        <w:rPr>
          <w:b/>
          <w:sz w:val="16"/>
          <w:szCs w:val="16"/>
        </w:rPr>
      </w:pPr>
    </w:p>
    <w:tbl>
      <w:tblPr>
        <w:tblStyle w:val="TableGrid"/>
        <w:tblW w:w="10598" w:type="dxa"/>
        <w:tblLook w:val="04A0" w:firstRow="1" w:lastRow="0" w:firstColumn="1" w:lastColumn="0" w:noHBand="0" w:noVBand="1"/>
      </w:tblPr>
      <w:tblGrid>
        <w:gridCol w:w="1525"/>
        <w:gridCol w:w="3685"/>
        <w:gridCol w:w="5388"/>
      </w:tblGrid>
      <w:tr w:rsidR="0088670B" w14:paraId="7E7E707E" w14:textId="77777777" w:rsidTr="00570622">
        <w:trPr>
          <w:trHeight w:val="521"/>
        </w:trPr>
        <w:tc>
          <w:tcPr>
            <w:tcW w:w="10598" w:type="dxa"/>
            <w:gridSpan w:val="3"/>
            <w:tcBorders>
              <w:bottom w:val="nil"/>
            </w:tcBorders>
            <w:shd w:val="clear" w:color="auto" w:fill="FFF2CC" w:themeFill="accent4" w:themeFillTint="33"/>
          </w:tcPr>
          <w:p w14:paraId="4EC171F6" w14:textId="77777777" w:rsidR="000A16AE" w:rsidRDefault="000A16AE" w:rsidP="0088670B">
            <w:pPr>
              <w:jc w:val="center"/>
              <w:rPr>
                <w:b/>
                <w:sz w:val="20"/>
                <w:szCs w:val="20"/>
              </w:rPr>
            </w:pPr>
          </w:p>
          <w:p w14:paraId="41181D64" w14:textId="77777777" w:rsidR="00023F72" w:rsidRPr="00F60EE7" w:rsidRDefault="00023F72" w:rsidP="0088670B">
            <w:pPr>
              <w:jc w:val="center"/>
              <w:rPr>
                <w:b/>
                <w:sz w:val="20"/>
                <w:szCs w:val="20"/>
              </w:rPr>
            </w:pPr>
            <w:r w:rsidRPr="00F60EE7">
              <w:rPr>
                <w:b/>
                <w:sz w:val="20"/>
                <w:szCs w:val="20"/>
              </w:rPr>
              <w:t>7:30 – 8:45 a.m.</w:t>
            </w:r>
          </w:p>
          <w:p w14:paraId="031CAF51" w14:textId="1BA6DF4E" w:rsidR="00A4102D" w:rsidRPr="00F60EE7" w:rsidRDefault="0088670B" w:rsidP="007B63B0">
            <w:pPr>
              <w:jc w:val="center"/>
              <w:rPr>
                <w:b/>
                <w:sz w:val="20"/>
                <w:szCs w:val="20"/>
              </w:rPr>
            </w:pPr>
            <w:r w:rsidRPr="00F60EE7">
              <w:rPr>
                <w:b/>
                <w:sz w:val="20"/>
                <w:szCs w:val="20"/>
              </w:rPr>
              <w:t>Breakfast</w:t>
            </w:r>
          </w:p>
        </w:tc>
      </w:tr>
      <w:tr w:rsidR="0088670B" w14:paraId="69D2BBB3" w14:textId="77777777" w:rsidTr="00570622">
        <w:tc>
          <w:tcPr>
            <w:tcW w:w="10598" w:type="dxa"/>
            <w:gridSpan w:val="3"/>
            <w:tcBorders>
              <w:top w:val="nil"/>
              <w:bottom w:val="single" w:sz="4" w:space="0" w:color="auto"/>
            </w:tcBorders>
            <w:shd w:val="clear" w:color="auto" w:fill="FFF2CC" w:themeFill="accent4" w:themeFillTint="33"/>
          </w:tcPr>
          <w:p w14:paraId="2C4AA49F" w14:textId="77777777" w:rsidR="00AD4F65" w:rsidRPr="00F60EE7" w:rsidRDefault="00AD4F65" w:rsidP="00AD4F65">
            <w:pPr>
              <w:rPr>
                <w:sz w:val="20"/>
                <w:szCs w:val="20"/>
              </w:rPr>
            </w:pPr>
            <w:r w:rsidRPr="00F60EE7">
              <w:rPr>
                <w:sz w:val="20"/>
                <w:szCs w:val="20"/>
              </w:rPr>
              <w:t>7:30-7:45</w:t>
            </w:r>
            <w:r w:rsidRPr="00F60EE7">
              <w:rPr>
                <w:sz w:val="20"/>
                <w:szCs w:val="20"/>
              </w:rPr>
              <w:tab/>
              <w:t>Breakfast</w:t>
            </w:r>
          </w:p>
          <w:p w14:paraId="3A521B07" w14:textId="77777777" w:rsidR="002C4895" w:rsidRDefault="00AD4F65" w:rsidP="002C4895">
            <w:pPr>
              <w:ind w:left="1421" w:hanging="1421"/>
              <w:rPr>
                <w:i/>
                <w:sz w:val="20"/>
                <w:szCs w:val="20"/>
              </w:rPr>
            </w:pPr>
            <w:r w:rsidRPr="00F60EE7">
              <w:rPr>
                <w:sz w:val="20"/>
                <w:szCs w:val="20"/>
              </w:rPr>
              <w:t>7:45-</w:t>
            </w:r>
            <w:r w:rsidR="008462D9">
              <w:rPr>
                <w:sz w:val="20"/>
                <w:szCs w:val="20"/>
              </w:rPr>
              <w:t>7:50</w:t>
            </w:r>
            <w:r w:rsidRPr="00F60EE7">
              <w:rPr>
                <w:sz w:val="20"/>
                <w:szCs w:val="20"/>
              </w:rPr>
              <w:tab/>
              <w:t>Welcome</w:t>
            </w:r>
            <w:r w:rsidR="00F60EE7">
              <w:rPr>
                <w:sz w:val="20"/>
                <w:szCs w:val="20"/>
              </w:rPr>
              <w:t xml:space="preserve">, </w:t>
            </w:r>
            <w:r w:rsidRPr="00F60EE7">
              <w:rPr>
                <w:sz w:val="20"/>
                <w:szCs w:val="20"/>
              </w:rPr>
              <w:t xml:space="preserve">Colloquium Chairs, </w:t>
            </w:r>
            <w:r w:rsidRPr="00F60EE7">
              <w:rPr>
                <w:i/>
                <w:sz w:val="20"/>
                <w:szCs w:val="20"/>
              </w:rPr>
              <w:t xml:space="preserve">Michelle </w:t>
            </w:r>
            <w:proofErr w:type="spellStart"/>
            <w:r w:rsidRPr="00F60EE7">
              <w:rPr>
                <w:i/>
                <w:sz w:val="20"/>
                <w:szCs w:val="20"/>
              </w:rPr>
              <w:t>Herczog</w:t>
            </w:r>
            <w:proofErr w:type="spellEnd"/>
            <w:r w:rsidR="009A6302">
              <w:rPr>
                <w:i/>
                <w:sz w:val="20"/>
                <w:szCs w:val="20"/>
              </w:rPr>
              <w:t>, Los Angeles County Office of Education</w:t>
            </w:r>
            <w:r w:rsidRPr="00F60EE7">
              <w:rPr>
                <w:i/>
                <w:sz w:val="20"/>
                <w:szCs w:val="20"/>
              </w:rPr>
              <w:t xml:space="preserve"> and </w:t>
            </w:r>
            <w:r w:rsidR="009A6302">
              <w:rPr>
                <w:i/>
                <w:sz w:val="20"/>
                <w:szCs w:val="20"/>
              </w:rPr>
              <w:t xml:space="preserve">                             </w:t>
            </w:r>
            <w:r w:rsidRPr="00F60EE7">
              <w:rPr>
                <w:i/>
                <w:sz w:val="20"/>
                <w:szCs w:val="20"/>
              </w:rPr>
              <w:t>Matt Hayes</w:t>
            </w:r>
            <w:r w:rsidR="009A6302">
              <w:rPr>
                <w:i/>
                <w:sz w:val="20"/>
                <w:szCs w:val="20"/>
              </w:rPr>
              <w:t>, San Diego County Office of Education</w:t>
            </w:r>
          </w:p>
          <w:p w14:paraId="0FDD6868" w14:textId="7CA3AE16" w:rsidR="00AD4F65" w:rsidRPr="002C4895" w:rsidRDefault="008462D9" w:rsidP="002C4895">
            <w:pPr>
              <w:ind w:left="1421" w:hanging="1421"/>
              <w:rPr>
                <w:i/>
                <w:sz w:val="20"/>
                <w:szCs w:val="20"/>
              </w:rPr>
            </w:pPr>
            <w:r>
              <w:rPr>
                <w:sz w:val="20"/>
                <w:szCs w:val="20"/>
              </w:rPr>
              <w:t>7:50</w:t>
            </w:r>
            <w:r w:rsidR="002C4895">
              <w:rPr>
                <w:sz w:val="20"/>
                <w:szCs w:val="20"/>
              </w:rPr>
              <w:t>-</w:t>
            </w:r>
            <w:r w:rsidRPr="008462D9">
              <w:rPr>
                <w:sz w:val="20"/>
                <w:szCs w:val="20"/>
              </w:rPr>
              <w:t xml:space="preserve">8:00 </w:t>
            </w:r>
            <w:r w:rsidR="009A6302" w:rsidRPr="008462D9">
              <w:rPr>
                <w:sz w:val="20"/>
                <w:szCs w:val="20"/>
              </w:rPr>
              <w:t xml:space="preserve"> </w:t>
            </w:r>
            <w:r>
              <w:rPr>
                <w:sz w:val="20"/>
                <w:szCs w:val="20"/>
              </w:rPr>
              <w:tab/>
            </w:r>
            <w:r w:rsidRPr="00E82558">
              <w:rPr>
                <w:i/>
                <w:sz w:val="20"/>
                <w:szCs w:val="20"/>
              </w:rPr>
              <w:t>Judith McConnell, Administrative Presiding Justice, California Court of Appeal</w:t>
            </w:r>
            <w:r>
              <w:rPr>
                <w:sz w:val="20"/>
                <w:szCs w:val="20"/>
              </w:rPr>
              <w:t xml:space="preserve">  </w:t>
            </w:r>
          </w:p>
          <w:p w14:paraId="3BFB27D0" w14:textId="165ECEFC" w:rsidR="00AD4F65" w:rsidRPr="00F60EE7" w:rsidRDefault="00AD4F65" w:rsidP="00AD4F65">
            <w:pPr>
              <w:rPr>
                <w:sz w:val="20"/>
                <w:szCs w:val="20"/>
              </w:rPr>
            </w:pPr>
            <w:r w:rsidRPr="00F60EE7">
              <w:rPr>
                <w:sz w:val="20"/>
                <w:szCs w:val="20"/>
              </w:rPr>
              <w:t>8:00-8:10</w:t>
            </w:r>
            <w:r w:rsidRPr="00F60EE7">
              <w:rPr>
                <w:sz w:val="20"/>
                <w:szCs w:val="20"/>
              </w:rPr>
              <w:tab/>
              <w:t>Diane Brooks Award Presentation</w:t>
            </w:r>
            <w:r w:rsidR="00AA2655">
              <w:rPr>
                <w:sz w:val="20"/>
                <w:szCs w:val="20"/>
              </w:rPr>
              <w:t xml:space="preserve"> to Michael Matsuda, Superintendent, Anaheim Union High School District</w:t>
            </w:r>
          </w:p>
          <w:p w14:paraId="2D331BB9" w14:textId="720BDE0C" w:rsidR="00AD4F65" w:rsidRPr="00F60EE7" w:rsidRDefault="00AD4F65" w:rsidP="00AD4F65">
            <w:pPr>
              <w:rPr>
                <w:sz w:val="20"/>
                <w:szCs w:val="20"/>
              </w:rPr>
            </w:pPr>
            <w:r w:rsidRPr="00F60EE7">
              <w:rPr>
                <w:sz w:val="20"/>
                <w:szCs w:val="20"/>
              </w:rPr>
              <w:t>8:10-8:20</w:t>
            </w:r>
            <w:r w:rsidRPr="00F60EE7">
              <w:rPr>
                <w:sz w:val="20"/>
                <w:szCs w:val="20"/>
              </w:rPr>
              <w:tab/>
              <w:t xml:space="preserve">Introduction to the HSS Framework, </w:t>
            </w:r>
            <w:r w:rsidRPr="00F60EE7">
              <w:rPr>
                <w:i/>
                <w:sz w:val="20"/>
                <w:szCs w:val="20"/>
              </w:rPr>
              <w:t xml:space="preserve">Nancy </w:t>
            </w:r>
            <w:proofErr w:type="spellStart"/>
            <w:r w:rsidRPr="00F60EE7">
              <w:rPr>
                <w:i/>
                <w:sz w:val="20"/>
                <w:szCs w:val="20"/>
              </w:rPr>
              <w:t>McTygue</w:t>
            </w:r>
            <w:proofErr w:type="spellEnd"/>
            <w:r w:rsidR="009A6302">
              <w:rPr>
                <w:i/>
                <w:sz w:val="20"/>
                <w:szCs w:val="20"/>
              </w:rPr>
              <w:t>, California History-Social Science Project</w:t>
            </w:r>
          </w:p>
          <w:p w14:paraId="1CBB54C9" w14:textId="77777777" w:rsidR="00AD4F65" w:rsidRPr="00F60EE7" w:rsidRDefault="00AD4F65" w:rsidP="00AD4F65">
            <w:pPr>
              <w:rPr>
                <w:sz w:val="20"/>
                <w:szCs w:val="20"/>
              </w:rPr>
            </w:pPr>
            <w:r w:rsidRPr="00F60EE7">
              <w:rPr>
                <w:sz w:val="20"/>
                <w:szCs w:val="20"/>
              </w:rPr>
              <w:t>8:20-8:45</w:t>
            </w:r>
            <w:r w:rsidRPr="00F60EE7">
              <w:rPr>
                <w:sz w:val="20"/>
                <w:szCs w:val="20"/>
              </w:rPr>
              <w:tab/>
              <w:t>Panel Discussion: Supporting Implementation of the Framework</w:t>
            </w:r>
          </w:p>
          <w:p w14:paraId="53AE8936" w14:textId="77777777" w:rsidR="00A4102D" w:rsidRPr="00F60EE7" w:rsidRDefault="00A4102D" w:rsidP="00AD4F65">
            <w:pPr>
              <w:rPr>
                <w:b/>
                <w:sz w:val="20"/>
                <w:szCs w:val="20"/>
              </w:rPr>
            </w:pPr>
          </w:p>
        </w:tc>
      </w:tr>
      <w:tr w:rsidR="0088670B" w14:paraId="0E862416" w14:textId="77777777" w:rsidTr="00570622">
        <w:tc>
          <w:tcPr>
            <w:tcW w:w="10598" w:type="dxa"/>
            <w:gridSpan w:val="3"/>
            <w:tcBorders>
              <w:bottom w:val="single" w:sz="4" w:space="0" w:color="auto"/>
            </w:tcBorders>
            <w:shd w:val="clear" w:color="auto" w:fill="DEEAF6" w:themeFill="accent5" w:themeFillTint="33"/>
          </w:tcPr>
          <w:p w14:paraId="1BBC1E25" w14:textId="77777777" w:rsidR="000A16AE" w:rsidRDefault="000A16AE" w:rsidP="00023F72">
            <w:pPr>
              <w:autoSpaceDE w:val="0"/>
              <w:autoSpaceDN w:val="0"/>
              <w:adjustRightInd w:val="0"/>
              <w:jc w:val="center"/>
              <w:rPr>
                <w:b/>
                <w:sz w:val="20"/>
                <w:szCs w:val="20"/>
              </w:rPr>
            </w:pPr>
          </w:p>
          <w:p w14:paraId="2DEFA73B" w14:textId="24F01AB0" w:rsidR="00023F72" w:rsidRPr="00F60EE7" w:rsidRDefault="00023F72" w:rsidP="00023F72">
            <w:pPr>
              <w:autoSpaceDE w:val="0"/>
              <w:autoSpaceDN w:val="0"/>
              <w:adjustRightInd w:val="0"/>
              <w:jc w:val="center"/>
              <w:rPr>
                <w:b/>
                <w:sz w:val="20"/>
                <w:szCs w:val="20"/>
              </w:rPr>
            </w:pPr>
            <w:r w:rsidRPr="00F60EE7">
              <w:rPr>
                <w:b/>
                <w:sz w:val="20"/>
                <w:szCs w:val="20"/>
              </w:rPr>
              <w:t xml:space="preserve">9:00 – </w:t>
            </w:r>
            <w:r w:rsidR="00AA04E4">
              <w:rPr>
                <w:b/>
                <w:sz w:val="20"/>
                <w:szCs w:val="20"/>
              </w:rPr>
              <w:t>9:50</w:t>
            </w:r>
            <w:r w:rsidRPr="00F60EE7">
              <w:rPr>
                <w:b/>
                <w:sz w:val="20"/>
                <w:szCs w:val="20"/>
              </w:rPr>
              <w:t xml:space="preserve"> a.m.</w:t>
            </w:r>
          </w:p>
          <w:p w14:paraId="20AC8015" w14:textId="77777777" w:rsidR="00AD4F65" w:rsidRPr="00F60EE7" w:rsidRDefault="00AD4F65" w:rsidP="00AD4F65">
            <w:pPr>
              <w:autoSpaceDE w:val="0"/>
              <w:autoSpaceDN w:val="0"/>
              <w:adjustRightInd w:val="0"/>
              <w:jc w:val="center"/>
              <w:rPr>
                <w:b/>
                <w:sz w:val="20"/>
                <w:szCs w:val="20"/>
              </w:rPr>
            </w:pPr>
            <w:r w:rsidRPr="00F60EE7">
              <w:rPr>
                <w:b/>
                <w:sz w:val="20"/>
                <w:szCs w:val="20"/>
              </w:rPr>
              <w:t xml:space="preserve">Keynote Speaker </w:t>
            </w:r>
          </w:p>
          <w:p w14:paraId="14BA5D01" w14:textId="77777777" w:rsidR="00AD4F65" w:rsidRPr="00F60EE7" w:rsidRDefault="00AD4F65" w:rsidP="00AD4F65">
            <w:pPr>
              <w:autoSpaceDE w:val="0"/>
              <w:autoSpaceDN w:val="0"/>
              <w:adjustRightInd w:val="0"/>
              <w:jc w:val="center"/>
              <w:rPr>
                <w:b/>
                <w:sz w:val="20"/>
                <w:szCs w:val="20"/>
              </w:rPr>
            </w:pPr>
            <w:r w:rsidRPr="00F60EE7">
              <w:rPr>
                <w:b/>
                <w:sz w:val="20"/>
                <w:szCs w:val="20"/>
              </w:rPr>
              <w:t xml:space="preserve">Sam </w:t>
            </w:r>
            <w:proofErr w:type="spellStart"/>
            <w:r w:rsidRPr="00F60EE7">
              <w:rPr>
                <w:b/>
                <w:sz w:val="20"/>
                <w:szCs w:val="20"/>
              </w:rPr>
              <w:t>Wineburg</w:t>
            </w:r>
            <w:proofErr w:type="spellEnd"/>
            <w:r w:rsidRPr="00F60EE7">
              <w:rPr>
                <w:b/>
                <w:sz w:val="20"/>
                <w:szCs w:val="20"/>
              </w:rPr>
              <w:t>, Ph.D.</w:t>
            </w:r>
          </w:p>
          <w:p w14:paraId="5477AF1F" w14:textId="77777777" w:rsidR="0088670B" w:rsidRPr="00F60EE7" w:rsidRDefault="0088670B" w:rsidP="00F60EE7">
            <w:pPr>
              <w:autoSpaceDE w:val="0"/>
              <w:autoSpaceDN w:val="0"/>
              <w:adjustRightInd w:val="0"/>
              <w:jc w:val="center"/>
              <w:rPr>
                <w:b/>
                <w:sz w:val="20"/>
                <w:szCs w:val="20"/>
              </w:rPr>
            </w:pPr>
          </w:p>
        </w:tc>
      </w:tr>
      <w:tr w:rsidR="0088670B" w14:paraId="1DDF3B0D" w14:textId="77777777" w:rsidTr="00570622">
        <w:tc>
          <w:tcPr>
            <w:tcW w:w="10598" w:type="dxa"/>
            <w:gridSpan w:val="3"/>
            <w:tcBorders>
              <w:bottom w:val="nil"/>
            </w:tcBorders>
            <w:shd w:val="clear" w:color="auto" w:fill="FFF2CC" w:themeFill="accent4" w:themeFillTint="33"/>
          </w:tcPr>
          <w:p w14:paraId="2605FCD6" w14:textId="77777777" w:rsidR="000A16AE" w:rsidRDefault="000A16AE" w:rsidP="00F60EE7">
            <w:pPr>
              <w:jc w:val="center"/>
              <w:rPr>
                <w:b/>
                <w:sz w:val="20"/>
                <w:szCs w:val="20"/>
              </w:rPr>
            </w:pPr>
          </w:p>
          <w:p w14:paraId="7C056974" w14:textId="206AB2F4" w:rsidR="00023F72" w:rsidRPr="00F60EE7" w:rsidRDefault="00023F72" w:rsidP="00F60EE7">
            <w:pPr>
              <w:jc w:val="center"/>
              <w:rPr>
                <w:b/>
                <w:sz w:val="20"/>
                <w:szCs w:val="20"/>
              </w:rPr>
            </w:pPr>
            <w:r w:rsidRPr="00F60EE7">
              <w:rPr>
                <w:b/>
                <w:sz w:val="20"/>
                <w:szCs w:val="20"/>
              </w:rPr>
              <w:t>10:00 – 10:50 a.m.</w:t>
            </w:r>
          </w:p>
          <w:p w14:paraId="2E67F1A0" w14:textId="64AD43E4" w:rsidR="0088670B" w:rsidRDefault="00AD4F65" w:rsidP="0088670B">
            <w:pPr>
              <w:jc w:val="center"/>
              <w:rPr>
                <w:i/>
                <w:sz w:val="20"/>
                <w:szCs w:val="20"/>
              </w:rPr>
            </w:pPr>
            <w:r w:rsidRPr="00F60EE7">
              <w:rPr>
                <w:b/>
                <w:sz w:val="20"/>
                <w:szCs w:val="20"/>
              </w:rPr>
              <w:t xml:space="preserve">Administrators’ Colloquium, </w:t>
            </w:r>
            <w:r w:rsidRPr="00B26B87">
              <w:rPr>
                <w:i/>
                <w:sz w:val="20"/>
                <w:szCs w:val="20"/>
              </w:rPr>
              <w:t>continued</w:t>
            </w:r>
          </w:p>
          <w:p w14:paraId="78F226C9" w14:textId="77777777" w:rsidR="00B26B87" w:rsidRPr="00F60EE7" w:rsidRDefault="00B26B87" w:rsidP="0088670B">
            <w:pPr>
              <w:jc w:val="center"/>
              <w:rPr>
                <w:b/>
                <w:sz w:val="20"/>
                <w:szCs w:val="20"/>
              </w:rPr>
            </w:pPr>
          </w:p>
          <w:p w14:paraId="66126794" w14:textId="77777777" w:rsidR="00AD4F65" w:rsidRPr="00F60EE7" w:rsidRDefault="00AD4F65" w:rsidP="00AD4F65">
            <w:pPr>
              <w:autoSpaceDE w:val="0"/>
              <w:autoSpaceDN w:val="0"/>
              <w:adjustRightInd w:val="0"/>
              <w:rPr>
                <w:b/>
                <w:sz w:val="20"/>
                <w:szCs w:val="20"/>
              </w:rPr>
            </w:pPr>
            <w:r w:rsidRPr="00F60EE7">
              <w:rPr>
                <w:b/>
                <w:sz w:val="20"/>
                <w:szCs w:val="20"/>
              </w:rPr>
              <w:t>Leadership Matters – Implementing the Goals of the History-Social Science Framework to Meet State Priorities</w:t>
            </w:r>
          </w:p>
          <w:p w14:paraId="4B232214" w14:textId="385FF922" w:rsidR="00AD4F65" w:rsidRPr="00F60EE7" w:rsidRDefault="00AD4F65" w:rsidP="00F60EE7">
            <w:pPr>
              <w:pStyle w:val="p1"/>
              <w:rPr>
                <w:rFonts w:asciiTheme="minorHAnsi" w:hAnsiTheme="minorHAnsi"/>
                <w:sz w:val="20"/>
                <w:szCs w:val="20"/>
              </w:rPr>
            </w:pPr>
            <w:r w:rsidRPr="00F60EE7">
              <w:rPr>
                <w:rFonts w:asciiTheme="minorHAnsi" w:hAnsiTheme="minorHAnsi"/>
                <w:sz w:val="20"/>
                <w:szCs w:val="20"/>
              </w:rPr>
              <w:t>This session, specifically tailored for district and county-level administrators, will focus on the goals of the framework and how it supports broader achievement objectives such as student engagement and literacy development. It will show that while the framework is not proscriptive and does not limit local flexibility, it helps support state priorities within the Local Control Accountability Plan and other statutory requirements like the FAIR Act. The session will discuss how administrators can support teachers in this subject area.</w:t>
            </w:r>
          </w:p>
        </w:tc>
      </w:tr>
      <w:tr w:rsidR="00F60EE7" w14:paraId="641B747B" w14:textId="77777777" w:rsidTr="002E6E96">
        <w:trPr>
          <w:trHeight w:val="1008"/>
        </w:trPr>
        <w:tc>
          <w:tcPr>
            <w:tcW w:w="1525" w:type="dxa"/>
            <w:tcBorders>
              <w:top w:val="nil"/>
              <w:bottom w:val="single" w:sz="4" w:space="0" w:color="auto"/>
              <w:right w:val="nil"/>
            </w:tcBorders>
            <w:shd w:val="clear" w:color="auto" w:fill="FFF2CC" w:themeFill="accent4" w:themeFillTint="33"/>
          </w:tcPr>
          <w:p w14:paraId="6F57464B" w14:textId="620C6202" w:rsidR="00AD4F65" w:rsidRPr="00F60EE7" w:rsidRDefault="00AA04E4" w:rsidP="00AD4F65">
            <w:pPr>
              <w:rPr>
                <w:sz w:val="20"/>
                <w:szCs w:val="20"/>
              </w:rPr>
            </w:pPr>
            <w:r>
              <w:rPr>
                <w:sz w:val="20"/>
                <w:szCs w:val="20"/>
              </w:rPr>
              <w:t>10:00 – 10:4</w:t>
            </w:r>
            <w:r w:rsidR="00AD4F65" w:rsidRPr="00F60EE7">
              <w:rPr>
                <w:sz w:val="20"/>
                <w:szCs w:val="20"/>
              </w:rPr>
              <w:t>0</w:t>
            </w:r>
          </w:p>
          <w:p w14:paraId="06CF423C" w14:textId="49FC7F13" w:rsidR="00AD4F65" w:rsidRPr="00F60EE7" w:rsidRDefault="00AD4F65" w:rsidP="00AD4F65">
            <w:pPr>
              <w:rPr>
                <w:sz w:val="20"/>
                <w:szCs w:val="20"/>
              </w:rPr>
            </w:pPr>
            <w:r w:rsidRPr="00F60EE7">
              <w:rPr>
                <w:sz w:val="20"/>
                <w:szCs w:val="20"/>
              </w:rPr>
              <w:t>10:40</w:t>
            </w:r>
            <w:r w:rsidR="002E6E96">
              <w:rPr>
                <w:sz w:val="20"/>
                <w:szCs w:val="20"/>
              </w:rPr>
              <w:t xml:space="preserve"> – 10:50</w:t>
            </w:r>
          </w:p>
          <w:p w14:paraId="34E1628F" w14:textId="26758862" w:rsidR="00AD4F65" w:rsidRPr="00F60EE7" w:rsidRDefault="00AD4F65" w:rsidP="00AD4F65">
            <w:pPr>
              <w:rPr>
                <w:sz w:val="20"/>
                <w:szCs w:val="20"/>
              </w:rPr>
            </w:pPr>
          </w:p>
        </w:tc>
        <w:tc>
          <w:tcPr>
            <w:tcW w:w="9073" w:type="dxa"/>
            <w:gridSpan w:val="2"/>
            <w:tcBorders>
              <w:top w:val="nil"/>
              <w:left w:val="nil"/>
              <w:bottom w:val="single" w:sz="4" w:space="0" w:color="auto"/>
            </w:tcBorders>
            <w:shd w:val="clear" w:color="auto" w:fill="FFF2CC" w:themeFill="accent4" w:themeFillTint="33"/>
          </w:tcPr>
          <w:p w14:paraId="62477D92" w14:textId="4C526DB1" w:rsidR="00AD4F65" w:rsidRPr="00F60EE7" w:rsidRDefault="00AD4F65" w:rsidP="00AD4F65">
            <w:pPr>
              <w:rPr>
                <w:sz w:val="20"/>
                <w:szCs w:val="20"/>
              </w:rPr>
            </w:pPr>
            <w:r w:rsidRPr="00F60EE7">
              <w:rPr>
                <w:sz w:val="20"/>
                <w:szCs w:val="20"/>
              </w:rPr>
              <w:t xml:space="preserve">Creating a Vision for Implementing the HSS Framework, </w:t>
            </w:r>
            <w:r w:rsidRPr="00F60EE7">
              <w:rPr>
                <w:i/>
                <w:sz w:val="20"/>
                <w:szCs w:val="20"/>
              </w:rPr>
              <w:t>Matt Hayes</w:t>
            </w:r>
            <w:r w:rsidR="009A6302">
              <w:rPr>
                <w:i/>
                <w:sz w:val="20"/>
                <w:szCs w:val="20"/>
              </w:rPr>
              <w:t>, San Diego COE</w:t>
            </w:r>
          </w:p>
          <w:p w14:paraId="556A4289" w14:textId="1146F88B" w:rsidR="00AD4F65" w:rsidRPr="00F60EE7" w:rsidRDefault="00AD4F65" w:rsidP="00AD4F65">
            <w:pPr>
              <w:rPr>
                <w:sz w:val="20"/>
                <w:szCs w:val="20"/>
              </w:rPr>
            </w:pPr>
            <w:r w:rsidRPr="00F60EE7">
              <w:rPr>
                <w:sz w:val="20"/>
                <w:szCs w:val="20"/>
              </w:rPr>
              <w:t>Aligning the California Dashboard, State and Local Indicators and LCAP to History-Social Science</w:t>
            </w:r>
            <w:proofErr w:type="gramStart"/>
            <w:r w:rsidR="009A6302">
              <w:rPr>
                <w:sz w:val="20"/>
                <w:szCs w:val="20"/>
              </w:rPr>
              <w:t xml:space="preserve">,            </w:t>
            </w:r>
            <w:r w:rsidRPr="00F60EE7">
              <w:rPr>
                <w:i/>
                <w:sz w:val="20"/>
                <w:szCs w:val="20"/>
              </w:rPr>
              <w:t>Michelle</w:t>
            </w:r>
            <w:proofErr w:type="gramEnd"/>
            <w:r w:rsidRPr="00F60EE7">
              <w:rPr>
                <w:i/>
                <w:sz w:val="20"/>
                <w:szCs w:val="20"/>
              </w:rPr>
              <w:t xml:space="preserve"> </w:t>
            </w:r>
            <w:proofErr w:type="spellStart"/>
            <w:r w:rsidRPr="00F60EE7">
              <w:rPr>
                <w:i/>
                <w:sz w:val="20"/>
                <w:szCs w:val="20"/>
              </w:rPr>
              <w:t>Herczog</w:t>
            </w:r>
            <w:proofErr w:type="spellEnd"/>
            <w:r w:rsidR="009A6302">
              <w:rPr>
                <w:i/>
                <w:sz w:val="20"/>
                <w:szCs w:val="20"/>
              </w:rPr>
              <w:t>, Los Angeles COE</w:t>
            </w:r>
          </w:p>
          <w:p w14:paraId="17E916C6" w14:textId="52A41797" w:rsidR="00F60EE7" w:rsidRPr="00F60EE7" w:rsidRDefault="00F60EE7" w:rsidP="00023F72">
            <w:pPr>
              <w:rPr>
                <w:sz w:val="20"/>
                <w:szCs w:val="20"/>
              </w:rPr>
            </w:pPr>
          </w:p>
        </w:tc>
      </w:tr>
      <w:tr w:rsidR="0088670B" w14:paraId="089611DC" w14:textId="77777777" w:rsidTr="000A16AE">
        <w:tc>
          <w:tcPr>
            <w:tcW w:w="10598" w:type="dxa"/>
            <w:gridSpan w:val="3"/>
            <w:tcBorders>
              <w:bottom w:val="nil"/>
            </w:tcBorders>
            <w:shd w:val="clear" w:color="auto" w:fill="FFF2CC" w:themeFill="accent4" w:themeFillTint="33"/>
          </w:tcPr>
          <w:p w14:paraId="2E55A0C9" w14:textId="77777777" w:rsidR="000A16AE" w:rsidRDefault="000A16AE" w:rsidP="00F60EE7">
            <w:pPr>
              <w:autoSpaceDE w:val="0"/>
              <w:autoSpaceDN w:val="0"/>
              <w:adjustRightInd w:val="0"/>
              <w:jc w:val="center"/>
              <w:rPr>
                <w:b/>
                <w:sz w:val="20"/>
                <w:szCs w:val="20"/>
              </w:rPr>
            </w:pPr>
          </w:p>
          <w:p w14:paraId="7CC6F037" w14:textId="3C28F717" w:rsidR="0088670B" w:rsidRDefault="000A16AE" w:rsidP="00F60EE7">
            <w:pPr>
              <w:autoSpaceDE w:val="0"/>
              <w:autoSpaceDN w:val="0"/>
              <w:adjustRightInd w:val="0"/>
              <w:jc w:val="center"/>
              <w:rPr>
                <w:b/>
                <w:sz w:val="20"/>
                <w:szCs w:val="20"/>
              </w:rPr>
            </w:pPr>
            <w:r>
              <w:rPr>
                <w:b/>
                <w:sz w:val="20"/>
                <w:szCs w:val="20"/>
              </w:rPr>
              <w:t>11:00 a.m. – 11</w:t>
            </w:r>
            <w:r w:rsidR="00F60EE7" w:rsidRPr="00F60EE7">
              <w:rPr>
                <w:b/>
                <w:sz w:val="20"/>
                <w:szCs w:val="20"/>
              </w:rPr>
              <w:t>:50 p.m.</w:t>
            </w:r>
          </w:p>
          <w:p w14:paraId="0C5088A0" w14:textId="1A2C81A7" w:rsidR="00B26B87" w:rsidRPr="00F60EE7" w:rsidRDefault="00B26B87" w:rsidP="00F60EE7">
            <w:pPr>
              <w:autoSpaceDE w:val="0"/>
              <w:autoSpaceDN w:val="0"/>
              <w:adjustRightInd w:val="0"/>
              <w:jc w:val="center"/>
              <w:rPr>
                <w:b/>
                <w:sz w:val="20"/>
                <w:szCs w:val="20"/>
              </w:rPr>
            </w:pPr>
          </w:p>
        </w:tc>
      </w:tr>
      <w:tr w:rsidR="00F60EE7" w14:paraId="77C38640" w14:textId="77777777" w:rsidTr="000A16AE">
        <w:tc>
          <w:tcPr>
            <w:tcW w:w="5210" w:type="dxa"/>
            <w:gridSpan w:val="2"/>
            <w:tcBorders>
              <w:top w:val="nil"/>
              <w:right w:val="nil"/>
            </w:tcBorders>
            <w:shd w:val="clear" w:color="auto" w:fill="FFF2CC" w:themeFill="accent4" w:themeFillTint="33"/>
          </w:tcPr>
          <w:p w14:paraId="42274955" w14:textId="77777777" w:rsidR="00F60EE7" w:rsidRPr="003D2406" w:rsidRDefault="00F60EE7" w:rsidP="00F60EE7">
            <w:pPr>
              <w:autoSpaceDE w:val="0"/>
              <w:autoSpaceDN w:val="0"/>
              <w:adjustRightInd w:val="0"/>
              <w:rPr>
                <w:sz w:val="20"/>
                <w:szCs w:val="20"/>
              </w:rPr>
            </w:pPr>
            <w:r w:rsidRPr="003D2406">
              <w:rPr>
                <w:b/>
                <w:sz w:val="20"/>
                <w:szCs w:val="20"/>
              </w:rPr>
              <w:t>What’s New with the State: CDE History-Social Science Projects</w:t>
            </w:r>
            <w:r w:rsidRPr="003D2406">
              <w:rPr>
                <w:sz w:val="20"/>
                <w:szCs w:val="20"/>
              </w:rPr>
              <w:tab/>
            </w:r>
          </w:p>
          <w:p w14:paraId="44E0B69F" w14:textId="77777777" w:rsidR="00F60EE7" w:rsidRDefault="00F60EE7" w:rsidP="00F60EE7">
            <w:pPr>
              <w:autoSpaceDE w:val="0"/>
              <w:autoSpaceDN w:val="0"/>
              <w:adjustRightInd w:val="0"/>
              <w:rPr>
                <w:sz w:val="20"/>
                <w:szCs w:val="20"/>
              </w:rPr>
            </w:pPr>
            <w:r w:rsidRPr="003D2406">
              <w:rPr>
                <w:sz w:val="20"/>
                <w:szCs w:val="20"/>
              </w:rPr>
              <w:t>This presentation will provide an update on content standards, the new curriculum framework, statewide assessments, instructional materials, professional learning, and other current projects of the California Department of Education related to history-social science.</w:t>
            </w:r>
          </w:p>
          <w:p w14:paraId="79139DB2" w14:textId="77777777" w:rsidR="006F2154" w:rsidRPr="003D2406" w:rsidRDefault="006F2154" w:rsidP="006F2154">
            <w:pPr>
              <w:autoSpaceDE w:val="0"/>
              <w:autoSpaceDN w:val="0"/>
              <w:adjustRightInd w:val="0"/>
              <w:rPr>
                <w:i/>
                <w:sz w:val="20"/>
                <w:szCs w:val="20"/>
              </w:rPr>
            </w:pPr>
            <w:r w:rsidRPr="003D2406">
              <w:rPr>
                <w:i/>
                <w:sz w:val="20"/>
                <w:szCs w:val="20"/>
              </w:rPr>
              <w:t>Kenneth McDonald, Kristen Cruz Allen, Janet Allen, California Department of Education</w:t>
            </w:r>
            <w:r w:rsidRPr="003D2406">
              <w:rPr>
                <w:i/>
                <w:sz w:val="20"/>
                <w:szCs w:val="20"/>
              </w:rPr>
              <w:tab/>
            </w:r>
          </w:p>
          <w:p w14:paraId="468E46EA" w14:textId="36CAE2C7" w:rsidR="003D2406" w:rsidRPr="003D2406" w:rsidRDefault="003D2406" w:rsidP="00F60EE7">
            <w:pPr>
              <w:autoSpaceDE w:val="0"/>
              <w:autoSpaceDN w:val="0"/>
              <w:adjustRightInd w:val="0"/>
              <w:rPr>
                <w:sz w:val="20"/>
                <w:szCs w:val="20"/>
              </w:rPr>
            </w:pPr>
          </w:p>
        </w:tc>
        <w:tc>
          <w:tcPr>
            <w:tcW w:w="5388" w:type="dxa"/>
            <w:tcBorders>
              <w:top w:val="nil"/>
              <w:left w:val="nil"/>
            </w:tcBorders>
            <w:shd w:val="clear" w:color="auto" w:fill="FFF2CC" w:themeFill="accent4" w:themeFillTint="33"/>
          </w:tcPr>
          <w:p w14:paraId="3DA076E1" w14:textId="0496A4A8" w:rsidR="00F60EE7" w:rsidRPr="003D2406" w:rsidRDefault="00F60EE7" w:rsidP="00D4076A">
            <w:pPr>
              <w:ind w:right="332"/>
              <w:jc w:val="center"/>
              <w:rPr>
                <w:b/>
                <w:sz w:val="20"/>
                <w:szCs w:val="20"/>
              </w:rPr>
            </w:pPr>
            <w:r w:rsidRPr="003D2406">
              <w:rPr>
                <w:b/>
                <w:sz w:val="20"/>
                <w:szCs w:val="20"/>
              </w:rPr>
              <w:t>Leadership Support</w:t>
            </w:r>
            <w:r w:rsidR="00D326B2">
              <w:rPr>
                <w:b/>
                <w:sz w:val="20"/>
                <w:szCs w:val="20"/>
              </w:rPr>
              <w:t xml:space="preserve"> Working Session</w:t>
            </w:r>
          </w:p>
          <w:p w14:paraId="480799F0" w14:textId="77777777" w:rsidR="00F60EE7" w:rsidRPr="003D2406" w:rsidRDefault="00F60EE7" w:rsidP="0088670B">
            <w:pPr>
              <w:jc w:val="center"/>
              <w:rPr>
                <w:b/>
                <w:sz w:val="20"/>
                <w:szCs w:val="20"/>
              </w:rPr>
            </w:pPr>
          </w:p>
          <w:p w14:paraId="44FBF125" w14:textId="77777777" w:rsidR="00F60EE7" w:rsidRPr="003D2406" w:rsidRDefault="00F60EE7" w:rsidP="00F60EE7">
            <w:pPr>
              <w:rPr>
                <w:sz w:val="20"/>
                <w:szCs w:val="20"/>
              </w:rPr>
            </w:pPr>
            <w:r w:rsidRPr="003D2406">
              <w:rPr>
                <w:sz w:val="20"/>
                <w:szCs w:val="20"/>
              </w:rPr>
              <w:t>Hands-on technical assistance to develop strategic plans for school districts in their effort to implement the California History-Social Science Framework, meet state and local priorities, and inform LCAP goals.</w:t>
            </w:r>
          </w:p>
          <w:p w14:paraId="0037CD16" w14:textId="7B012FD4" w:rsidR="00F60EE7" w:rsidRPr="003D2406" w:rsidRDefault="00D4076A" w:rsidP="007E7064">
            <w:pPr>
              <w:ind w:right="242"/>
              <w:rPr>
                <w:i/>
                <w:sz w:val="20"/>
                <w:szCs w:val="20"/>
              </w:rPr>
            </w:pPr>
            <w:r>
              <w:rPr>
                <w:i/>
                <w:sz w:val="20"/>
                <w:szCs w:val="20"/>
              </w:rPr>
              <w:t xml:space="preserve">Avi Black, </w:t>
            </w:r>
            <w:r w:rsidR="009A6302">
              <w:rPr>
                <w:i/>
                <w:sz w:val="20"/>
                <w:szCs w:val="20"/>
              </w:rPr>
              <w:t xml:space="preserve">CCSS Executive Director; </w:t>
            </w:r>
            <w:r w:rsidR="00F60EE7" w:rsidRPr="003D2406">
              <w:rPr>
                <w:i/>
                <w:sz w:val="20"/>
                <w:szCs w:val="20"/>
              </w:rPr>
              <w:t xml:space="preserve">Matt Hayes, </w:t>
            </w:r>
            <w:r w:rsidR="009A6302">
              <w:rPr>
                <w:i/>
                <w:sz w:val="20"/>
                <w:szCs w:val="20"/>
              </w:rPr>
              <w:t xml:space="preserve">San Diego COE, </w:t>
            </w:r>
            <w:r w:rsidR="00F60EE7" w:rsidRPr="003D2406">
              <w:rPr>
                <w:i/>
                <w:sz w:val="20"/>
                <w:szCs w:val="20"/>
              </w:rPr>
              <w:t xml:space="preserve">Michelle </w:t>
            </w:r>
            <w:proofErr w:type="spellStart"/>
            <w:r w:rsidR="00F60EE7" w:rsidRPr="003D2406">
              <w:rPr>
                <w:i/>
                <w:sz w:val="20"/>
                <w:szCs w:val="20"/>
              </w:rPr>
              <w:t>Her</w:t>
            </w:r>
            <w:r w:rsidR="007E7064">
              <w:rPr>
                <w:i/>
                <w:sz w:val="20"/>
                <w:szCs w:val="20"/>
              </w:rPr>
              <w:t>czog</w:t>
            </w:r>
            <w:proofErr w:type="spellEnd"/>
            <w:r w:rsidR="007E7064">
              <w:rPr>
                <w:i/>
                <w:sz w:val="20"/>
                <w:szCs w:val="20"/>
              </w:rPr>
              <w:t>,</w:t>
            </w:r>
            <w:r w:rsidR="006F2154">
              <w:rPr>
                <w:i/>
                <w:sz w:val="20"/>
                <w:szCs w:val="20"/>
              </w:rPr>
              <w:t xml:space="preserve"> Los Angeles COE;</w:t>
            </w:r>
            <w:r w:rsidR="007E7064">
              <w:rPr>
                <w:i/>
                <w:sz w:val="20"/>
                <w:szCs w:val="20"/>
              </w:rPr>
              <w:t xml:space="preserve"> Jim Hill, </w:t>
            </w:r>
            <w:r w:rsidR="003A55EB">
              <w:rPr>
                <w:i/>
                <w:sz w:val="20"/>
                <w:szCs w:val="20"/>
              </w:rPr>
              <w:t xml:space="preserve">CSU San Bernardino; </w:t>
            </w:r>
            <w:r w:rsidR="007E7064">
              <w:rPr>
                <w:i/>
                <w:sz w:val="20"/>
                <w:szCs w:val="20"/>
              </w:rPr>
              <w:t>Cricket Kidwell</w:t>
            </w:r>
            <w:r w:rsidR="006F2154">
              <w:rPr>
                <w:i/>
                <w:sz w:val="20"/>
                <w:szCs w:val="20"/>
              </w:rPr>
              <w:t>, CSU Chico</w:t>
            </w:r>
          </w:p>
        </w:tc>
      </w:tr>
      <w:tr w:rsidR="000A16AE" w14:paraId="2A62E55D" w14:textId="77777777" w:rsidTr="000A16AE">
        <w:tc>
          <w:tcPr>
            <w:tcW w:w="10598" w:type="dxa"/>
            <w:gridSpan w:val="3"/>
            <w:shd w:val="clear" w:color="auto" w:fill="DEEAF6" w:themeFill="accent5" w:themeFillTint="33"/>
          </w:tcPr>
          <w:p w14:paraId="0A9BF2BE" w14:textId="77777777" w:rsidR="000A16AE" w:rsidRDefault="000A16AE" w:rsidP="00F60EE7">
            <w:pPr>
              <w:autoSpaceDE w:val="0"/>
              <w:autoSpaceDN w:val="0"/>
              <w:adjustRightInd w:val="0"/>
              <w:jc w:val="center"/>
              <w:rPr>
                <w:b/>
                <w:sz w:val="20"/>
                <w:szCs w:val="20"/>
              </w:rPr>
            </w:pPr>
          </w:p>
          <w:p w14:paraId="699EB54B" w14:textId="77777777" w:rsidR="000A16AE" w:rsidRDefault="000A16AE" w:rsidP="00F60EE7">
            <w:pPr>
              <w:autoSpaceDE w:val="0"/>
              <w:autoSpaceDN w:val="0"/>
              <w:adjustRightInd w:val="0"/>
              <w:jc w:val="center"/>
              <w:rPr>
                <w:b/>
                <w:sz w:val="20"/>
                <w:szCs w:val="20"/>
              </w:rPr>
            </w:pPr>
            <w:r w:rsidRPr="00F60EE7">
              <w:rPr>
                <w:b/>
                <w:sz w:val="20"/>
                <w:szCs w:val="20"/>
              </w:rPr>
              <w:t>12:00 – 12:50 p.m.</w:t>
            </w:r>
          </w:p>
          <w:p w14:paraId="32ACE839" w14:textId="77777777" w:rsidR="000A16AE" w:rsidRPr="00F60EE7" w:rsidRDefault="000A16AE" w:rsidP="00F60EE7">
            <w:pPr>
              <w:autoSpaceDE w:val="0"/>
              <w:autoSpaceDN w:val="0"/>
              <w:adjustRightInd w:val="0"/>
              <w:jc w:val="center"/>
              <w:rPr>
                <w:b/>
                <w:sz w:val="20"/>
                <w:szCs w:val="20"/>
              </w:rPr>
            </w:pPr>
          </w:p>
          <w:p w14:paraId="089DEF8B" w14:textId="77777777" w:rsidR="000A16AE" w:rsidRPr="00F60EE7" w:rsidRDefault="000A16AE" w:rsidP="00F60EE7">
            <w:pPr>
              <w:autoSpaceDE w:val="0"/>
              <w:autoSpaceDN w:val="0"/>
              <w:adjustRightInd w:val="0"/>
              <w:rPr>
                <w:sz w:val="20"/>
                <w:szCs w:val="20"/>
              </w:rPr>
            </w:pPr>
            <w:r w:rsidRPr="00F60EE7">
              <w:rPr>
                <w:b/>
                <w:sz w:val="20"/>
                <w:szCs w:val="20"/>
              </w:rPr>
              <w:t>The California History-Social Science Instructional Materials Adoption Toolkit</w:t>
            </w:r>
          </w:p>
          <w:p w14:paraId="3AD843FE" w14:textId="2225CA21" w:rsidR="00F05D0E" w:rsidRPr="00F05D0E" w:rsidRDefault="007E7064" w:rsidP="007B63B0">
            <w:pPr>
              <w:rPr>
                <w:rFonts w:eastAsia="Times New Roman" w:cs="Times New Roman"/>
                <w:i/>
                <w:color w:val="000000"/>
                <w:sz w:val="20"/>
                <w:szCs w:val="20"/>
              </w:rPr>
            </w:pPr>
            <w:r>
              <w:rPr>
                <w:i/>
                <w:sz w:val="20"/>
                <w:szCs w:val="20"/>
              </w:rPr>
              <w:t xml:space="preserve">Michelle </w:t>
            </w:r>
            <w:proofErr w:type="spellStart"/>
            <w:r>
              <w:rPr>
                <w:i/>
                <w:sz w:val="20"/>
                <w:szCs w:val="20"/>
              </w:rPr>
              <w:t>Herczog</w:t>
            </w:r>
            <w:proofErr w:type="spellEnd"/>
            <w:r w:rsidR="007B63B0" w:rsidRPr="007B63B0">
              <w:rPr>
                <w:i/>
                <w:sz w:val="20"/>
                <w:szCs w:val="20"/>
              </w:rPr>
              <w:t>,</w:t>
            </w:r>
            <w:r w:rsidR="000A16AE" w:rsidRPr="007B63B0">
              <w:rPr>
                <w:i/>
                <w:sz w:val="20"/>
                <w:szCs w:val="20"/>
              </w:rPr>
              <w:t xml:space="preserve"> </w:t>
            </w:r>
            <w:r w:rsidR="007B63B0" w:rsidRPr="007B63B0">
              <w:rPr>
                <w:i/>
                <w:sz w:val="20"/>
                <w:szCs w:val="20"/>
              </w:rPr>
              <w:t>Los An</w:t>
            </w:r>
            <w:r>
              <w:rPr>
                <w:i/>
                <w:sz w:val="20"/>
                <w:szCs w:val="20"/>
              </w:rPr>
              <w:t xml:space="preserve">geles </w:t>
            </w:r>
            <w:r w:rsidR="006F2154">
              <w:rPr>
                <w:i/>
                <w:sz w:val="20"/>
                <w:szCs w:val="20"/>
              </w:rPr>
              <w:t>COE</w:t>
            </w:r>
            <w:r>
              <w:rPr>
                <w:i/>
                <w:sz w:val="20"/>
                <w:szCs w:val="20"/>
              </w:rPr>
              <w:t>;</w:t>
            </w:r>
            <w:r w:rsidR="007B63B0" w:rsidRPr="007B63B0">
              <w:rPr>
                <w:i/>
                <w:sz w:val="20"/>
                <w:szCs w:val="20"/>
              </w:rPr>
              <w:t xml:space="preserve"> </w:t>
            </w:r>
            <w:r>
              <w:rPr>
                <w:rFonts w:eastAsia="Times New Roman" w:cs="Times New Roman"/>
                <w:i/>
                <w:color w:val="000000"/>
                <w:sz w:val="20"/>
                <w:szCs w:val="20"/>
              </w:rPr>
              <w:t xml:space="preserve">Jennifer </w:t>
            </w:r>
            <w:proofErr w:type="spellStart"/>
            <w:r>
              <w:rPr>
                <w:rFonts w:eastAsia="Times New Roman" w:cs="Times New Roman"/>
                <w:i/>
                <w:color w:val="000000"/>
                <w:sz w:val="20"/>
                <w:szCs w:val="20"/>
              </w:rPr>
              <w:t>Elemen</w:t>
            </w:r>
            <w:proofErr w:type="spellEnd"/>
            <w:r w:rsidR="00F05D0E" w:rsidRPr="007B63B0">
              <w:rPr>
                <w:rFonts w:eastAsia="Times New Roman" w:cs="Times New Roman"/>
                <w:i/>
                <w:color w:val="000000"/>
                <w:sz w:val="20"/>
                <w:szCs w:val="20"/>
              </w:rPr>
              <w:t xml:space="preserve">, Monterey </w:t>
            </w:r>
            <w:r w:rsidR="006F2154">
              <w:rPr>
                <w:rFonts w:eastAsia="Times New Roman" w:cs="Times New Roman"/>
                <w:i/>
                <w:color w:val="000000"/>
                <w:sz w:val="20"/>
                <w:szCs w:val="20"/>
              </w:rPr>
              <w:t>COE</w:t>
            </w:r>
            <w:r>
              <w:rPr>
                <w:rFonts w:eastAsia="Times New Roman" w:cs="Times New Roman"/>
                <w:i/>
                <w:color w:val="000000"/>
                <w:sz w:val="20"/>
                <w:szCs w:val="20"/>
              </w:rPr>
              <w:t>;</w:t>
            </w:r>
            <w:r w:rsidR="007B63B0" w:rsidRPr="007B63B0">
              <w:rPr>
                <w:rFonts w:eastAsia="Times New Roman" w:cs="Times New Roman"/>
                <w:i/>
                <w:color w:val="000000"/>
                <w:sz w:val="20"/>
                <w:szCs w:val="20"/>
              </w:rPr>
              <w:t xml:space="preserve"> </w:t>
            </w:r>
            <w:r w:rsidR="00F05D0E" w:rsidRPr="00F05D0E">
              <w:rPr>
                <w:rFonts w:eastAsia="Times New Roman" w:cs="Times New Roman"/>
                <w:i/>
                <w:color w:val="000000"/>
                <w:sz w:val="20"/>
                <w:szCs w:val="20"/>
              </w:rPr>
              <w:t xml:space="preserve">Tracy Wilson, Placer </w:t>
            </w:r>
            <w:r w:rsidR="006F2154">
              <w:rPr>
                <w:rFonts w:eastAsia="Times New Roman" w:cs="Times New Roman"/>
                <w:i/>
                <w:color w:val="000000"/>
                <w:sz w:val="20"/>
                <w:szCs w:val="20"/>
              </w:rPr>
              <w:t>COE</w:t>
            </w:r>
            <w:r>
              <w:rPr>
                <w:rFonts w:eastAsia="Times New Roman" w:cs="Times New Roman"/>
                <w:i/>
                <w:color w:val="000000"/>
                <w:sz w:val="20"/>
                <w:szCs w:val="20"/>
              </w:rPr>
              <w:t>; Susan Smith</w:t>
            </w:r>
            <w:r w:rsidR="00F05D0E" w:rsidRPr="00F05D0E">
              <w:rPr>
                <w:rFonts w:eastAsia="Times New Roman" w:cs="Times New Roman"/>
                <w:i/>
                <w:color w:val="000000"/>
                <w:sz w:val="20"/>
                <w:szCs w:val="20"/>
              </w:rPr>
              <w:t xml:space="preserve">, Riverside </w:t>
            </w:r>
            <w:r w:rsidR="006F2154">
              <w:rPr>
                <w:rFonts w:eastAsia="Times New Roman" w:cs="Times New Roman"/>
                <w:i/>
                <w:color w:val="000000"/>
                <w:sz w:val="20"/>
                <w:szCs w:val="20"/>
              </w:rPr>
              <w:t>COE</w:t>
            </w:r>
          </w:p>
          <w:p w14:paraId="1CCCEBED" w14:textId="77777777" w:rsidR="000A16AE" w:rsidRPr="00F60EE7" w:rsidRDefault="000A16AE" w:rsidP="00F60EE7">
            <w:pPr>
              <w:autoSpaceDE w:val="0"/>
              <w:autoSpaceDN w:val="0"/>
              <w:adjustRightInd w:val="0"/>
              <w:rPr>
                <w:sz w:val="20"/>
                <w:szCs w:val="20"/>
              </w:rPr>
            </w:pPr>
            <w:r w:rsidRPr="00F60EE7">
              <w:rPr>
                <w:sz w:val="20"/>
                <w:szCs w:val="20"/>
              </w:rPr>
              <w:t>To adopt or not to adopt?  That is the question that should spark further questions.  Learning how the California History-Social Science Instructional Materials Adoption Toolkit developed by the History-Social Science subcommittee of the California County Superintendents Educational Services Association (CCSESA) can help you and your district make important decisions regarding the selection and use of state-adopted and supplemental instructional materials.</w:t>
            </w:r>
            <w:r w:rsidRPr="00F60EE7">
              <w:rPr>
                <w:sz w:val="20"/>
                <w:szCs w:val="20"/>
              </w:rPr>
              <w:tab/>
            </w:r>
          </w:p>
          <w:p w14:paraId="23024D79" w14:textId="1DAEC405" w:rsidR="00A4102D" w:rsidRPr="00F60EE7" w:rsidRDefault="00A4102D" w:rsidP="000A16AE">
            <w:pPr>
              <w:rPr>
                <w:b/>
                <w:sz w:val="21"/>
                <w:szCs w:val="21"/>
              </w:rPr>
            </w:pPr>
          </w:p>
        </w:tc>
      </w:tr>
    </w:tbl>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71"/>
        <w:gridCol w:w="109"/>
        <w:gridCol w:w="5220"/>
      </w:tblGrid>
      <w:tr w:rsidR="00570622" w:rsidRPr="003D2406" w14:paraId="330E6FF8" w14:textId="77777777" w:rsidTr="00570622">
        <w:tc>
          <w:tcPr>
            <w:tcW w:w="10610" w:type="dxa"/>
            <w:gridSpan w:val="4"/>
            <w:tcBorders>
              <w:bottom w:val="single" w:sz="4" w:space="0" w:color="auto"/>
            </w:tcBorders>
            <w:shd w:val="clear" w:color="auto" w:fill="DEEAF6" w:themeFill="accent5" w:themeFillTint="33"/>
          </w:tcPr>
          <w:p w14:paraId="3DED39A2" w14:textId="77777777" w:rsidR="00570622" w:rsidRDefault="00570622" w:rsidP="00603642">
            <w:pPr>
              <w:autoSpaceDE w:val="0"/>
              <w:autoSpaceDN w:val="0"/>
              <w:adjustRightInd w:val="0"/>
              <w:jc w:val="center"/>
              <w:rPr>
                <w:b/>
                <w:i/>
                <w:sz w:val="20"/>
                <w:szCs w:val="20"/>
              </w:rPr>
            </w:pPr>
          </w:p>
          <w:p w14:paraId="50C8E20E" w14:textId="43996BDF" w:rsidR="00570622" w:rsidRDefault="00570622" w:rsidP="00603642">
            <w:pPr>
              <w:autoSpaceDE w:val="0"/>
              <w:autoSpaceDN w:val="0"/>
              <w:adjustRightInd w:val="0"/>
              <w:jc w:val="center"/>
              <w:rPr>
                <w:b/>
                <w:i/>
                <w:sz w:val="20"/>
                <w:szCs w:val="20"/>
              </w:rPr>
            </w:pPr>
            <w:r w:rsidRPr="00570622">
              <w:rPr>
                <w:b/>
                <w:i/>
                <w:sz w:val="20"/>
                <w:szCs w:val="20"/>
              </w:rPr>
              <w:t>The sessions listed below represent a small sample of the many topics, trainings, resource</w:t>
            </w:r>
            <w:r>
              <w:rPr>
                <w:b/>
                <w:i/>
                <w:sz w:val="20"/>
                <w:szCs w:val="20"/>
              </w:rPr>
              <w:t>s,</w:t>
            </w:r>
            <w:r w:rsidRPr="00570622">
              <w:rPr>
                <w:b/>
                <w:i/>
                <w:sz w:val="20"/>
                <w:szCs w:val="20"/>
              </w:rPr>
              <w:t xml:space="preserve"> and instructional approaches that may be of special interest to administrators an</w:t>
            </w:r>
            <w:r w:rsidR="00D41EDC">
              <w:rPr>
                <w:b/>
                <w:i/>
                <w:sz w:val="20"/>
                <w:szCs w:val="20"/>
              </w:rPr>
              <w:t>d useful for classroom teachers</w:t>
            </w:r>
            <w:r w:rsidR="002E6E96">
              <w:rPr>
                <w:b/>
                <w:i/>
                <w:sz w:val="20"/>
                <w:szCs w:val="20"/>
              </w:rPr>
              <w:t xml:space="preserve"> regarding English Learners, ethnic studies,</w:t>
            </w:r>
            <w:r w:rsidR="00D41EDC">
              <w:rPr>
                <w:b/>
                <w:i/>
                <w:sz w:val="20"/>
                <w:szCs w:val="20"/>
              </w:rPr>
              <w:t xml:space="preserve"> environmental literacy,</w:t>
            </w:r>
            <w:r w:rsidR="002E6E96">
              <w:rPr>
                <w:b/>
                <w:i/>
                <w:sz w:val="20"/>
                <w:szCs w:val="20"/>
              </w:rPr>
              <w:t xml:space="preserve"> civic literacy</w:t>
            </w:r>
            <w:r w:rsidR="00D41EDC">
              <w:rPr>
                <w:b/>
                <w:i/>
                <w:sz w:val="20"/>
                <w:szCs w:val="20"/>
              </w:rPr>
              <w:t>,</w:t>
            </w:r>
            <w:r w:rsidR="009C272F">
              <w:rPr>
                <w:b/>
                <w:i/>
                <w:sz w:val="20"/>
                <w:szCs w:val="20"/>
              </w:rPr>
              <w:t xml:space="preserve"> and other “hot topics”</w:t>
            </w:r>
            <w:r w:rsidR="00D41EDC">
              <w:rPr>
                <w:b/>
                <w:i/>
                <w:sz w:val="20"/>
                <w:szCs w:val="20"/>
              </w:rPr>
              <w:t xml:space="preserve">.  </w:t>
            </w:r>
            <w:r w:rsidR="009C272F">
              <w:rPr>
                <w:b/>
                <w:i/>
                <w:sz w:val="20"/>
                <w:szCs w:val="20"/>
              </w:rPr>
              <w:t xml:space="preserve">There are many more sessions of equal quality and importance throughout the conference program. </w:t>
            </w:r>
            <w:r w:rsidRPr="00570622">
              <w:rPr>
                <w:b/>
                <w:i/>
                <w:sz w:val="20"/>
                <w:szCs w:val="20"/>
              </w:rPr>
              <w:t xml:space="preserve"> Be sure to check the entire conference schedule and visit the Exhibit Hall for more opportunities to strengthen history-social science in your school/district.</w:t>
            </w:r>
          </w:p>
          <w:p w14:paraId="4FD82BA0" w14:textId="38BCCC0F" w:rsidR="00570622" w:rsidRPr="00570622" w:rsidRDefault="00570622" w:rsidP="00603642">
            <w:pPr>
              <w:autoSpaceDE w:val="0"/>
              <w:autoSpaceDN w:val="0"/>
              <w:adjustRightInd w:val="0"/>
              <w:jc w:val="center"/>
              <w:rPr>
                <w:b/>
                <w:i/>
                <w:sz w:val="20"/>
                <w:szCs w:val="20"/>
              </w:rPr>
            </w:pPr>
          </w:p>
        </w:tc>
      </w:tr>
      <w:tr w:rsidR="003D2406" w:rsidRPr="003D2406" w14:paraId="1D6DEE1D" w14:textId="77777777" w:rsidTr="00570622">
        <w:tc>
          <w:tcPr>
            <w:tcW w:w="10610" w:type="dxa"/>
            <w:gridSpan w:val="4"/>
            <w:tcBorders>
              <w:top w:val="single" w:sz="4" w:space="0" w:color="auto"/>
              <w:bottom w:val="nil"/>
            </w:tcBorders>
          </w:tcPr>
          <w:p w14:paraId="4CD2CF24" w14:textId="77777777" w:rsidR="003D2406" w:rsidRPr="003D2406" w:rsidRDefault="003D2406" w:rsidP="00603642">
            <w:pPr>
              <w:autoSpaceDE w:val="0"/>
              <w:autoSpaceDN w:val="0"/>
              <w:adjustRightInd w:val="0"/>
              <w:jc w:val="center"/>
              <w:rPr>
                <w:b/>
                <w:sz w:val="20"/>
                <w:szCs w:val="20"/>
              </w:rPr>
            </w:pPr>
          </w:p>
          <w:p w14:paraId="4E6178CD" w14:textId="77777777" w:rsidR="003D2406" w:rsidRPr="003D2406" w:rsidRDefault="003D2406" w:rsidP="00603642">
            <w:pPr>
              <w:autoSpaceDE w:val="0"/>
              <w:autoSpaceDN w:val="0"/>
              <w:adjustRightInd w:val="0"/>
              <w:jc w:val="center"/>
              <w:rPr>
                <w:b/>
                <w:sz w:val="20"/>
                <w:szCs w:val="20"/>
              </w:rPr>
            </w:pPr>
            <w:r w:rsidRPr="003D2406">
              <w:rPr>
                <w:b/>
                <w:sz w:val="20"/>
                <w:szCs w:val="20"/>
              </w:rPr>
              <w:t>Session D</w:t>
            </w:r>
          </w:p>
          <w:p w14:paraId="0C642E23" w14:textId="77777777" w:rsidR="003D2406" w:rsidRPr="003D2406" w:rsidRDefault="003D2406" w:rsidP="00603642">
            <w:pPr>
              <w:autoSpaceDE w:val="0"/>
              <w:autoSpaceDN w:val="0"/>
              <w:adjustRightInd w:val="0"/>
              <w:jc w:val="center"/>
              <w:rPr>
                <w:b/>
                <w:sz w:val="20"/>
                <w:szCs w:val="20"/>
              </w:rPr>
            </w:pPr>
            <w:r w:rsidRPr="003D2406">
              <w:rPr>
                <w:b/>
                <w:sz w:val="20"/>
                <w:szCs w:val="20"/>
              </w:rPr>
              <w:t>1:00 – 1:50 p.m.</w:t>
            </w:r>
          </w:p>
          <w:p w14:paraId="7A4AAA23" w14:textId="77777777" w:rsidR="003D2406" w:rsidRPr="003D2406" w:rsidRDefault="003D2406" w:rsidP="00603642">
            <w:pPr>
              <w:autoSpaceDE w:val="0"/>
              <w:autoSpaceDN w:val="0"/>
              <w:adjustRightInd w:val="0"/>
              <w:rPr>
                <w:sz w:val="20"/>
                <w:szCs w:val="20"/>
              </w:rPr>
            </w:pPr>
          </w:p>
        </w:tc>
      </w:tr>
      <w:tr w:rsidR="003D2406" w:rsidRPr="003D2406" w14:paraId="1F7B41E2" w14:textId="77777777" w:rsidTr="00006CC9">
        <w:tc>
          <w:tcPr>
            <w:tcW w:w="5210" w:type="dxa"/>
            <w:tcBorders>
              <w:top w:val="nil"/>
              <w:bottom w:val="nil"/>
              <w:right w:val="nil"/>
            </w:tcBorders>
          </w:tcPr>
          <w:p w14:paraId="1D548982" w14:textId="77777777" w:rsidR="003D2406" w:rsidRPr="003D2406" w:rsidRDefault="003D2406" w:rsidP="00603642">
            <w:pPr>
              <w:autoSpaceDE w:val="0"/>
              <w:autoSpaceDN w:val="0"/>
              <w:adjustRightInd w:val="0"/>
              <w:rPr>
                <w:b/>
                <w:sz w:val="20"/>
                <w:szCs w:val="20"/>
              </w:rPr>
            </w:pPr>
            <w:r w:rsidRPr="003D2406">
              <w:rPr>
                <w:b/>
                <w:sz w:val="20"/>
                <w:szCs w:val="20"/>
              </w:rPr>
              <w:t>Cultivating Environmental Literacy</w:t>
            </w:r>
          </w:p>
          <w:p w14:paraId="4F2BF1D4" w14:textId="77777777" w:rsidR="003D2406" w:rsidRPr="003D2406" w:rsidRDefault="003D2406" w:rsidP="00603642">
            <w:pPr>
              <w:autoSpaceDE w:val="0"/>
              <w:autoSpaceDN w:val="0"/>
              <w:adjustRightInd w:val="0"/>
              <w:rPr>
                <w:i/>
                <w:sz w:val="20"/>
                <w:szCs w:val="20"/>
              </w:rPr>
            </w:pPr>
            <w:r w:rsidRPr="003D2406">
              <w:rPr>
                <w:i/>
                <w:sz w:val="20"/>
                <w:szCs w:val="20"/>
              </w:rPr>
              <w:t xml:space="preserve">Shelley Brooks, California History-Social Science Project; Jose Flores, Brawley High School; Candice Dickens-Russell, </w:t>
            </w:r>
            <w:proofErr w:type="spellStart"/>
            <w:r w:rsidRPr="003D2406">
              <w:rPr>
                <w:i/>
                <w:sz w:val="20"/>
                <w:szCs w:val="20"/>
              </w:rPr>
              <w:t>TreePeople</w:t>
            </w:r>
            <w:proofErr w:type="spellEnd"/>
          </w:p>
          <w:p w14:paraId="63E9354B" w14:textId="10BF3D7B" w:rsidR="003D2406" w:rsidRPr="003D2406" w:rsidRDefault="003D2406" w:rsidP="00603642">
            <w:pPr>
              <w:autoSpaceDE w:val="0"/>
              <w:autoSpaceDN w:val="0"/>
              <w:adjustRightInd w:val="0"/>
              <w:rPr>
                <w:sz w:val="20"/>
                <w:szCs w:val="20"/>
              </w:rPr>
            </w:pPr>
            <w:r w:rsidRPr="003D2406">
              <w:rPr>
                <w:sz w:val="20"/>
                <w:szCs w:val="20"/>
              </w:rPr>
              <w:t>Introduces environmental literacy as an inclusive, relevant strategy to help students learn to solve problems and impro</w:t>
            </w:r>
            <w:r>
              <w:rPr>
                <w:sz w:val="20"/>
                <w:szCs w:val="20"/>
              </w:rPr>
              <w:t>ve their lives and communities.</w:t>
            </w:r>
            <w:r w:rsidRPr="003D2406">
              <w:rPr>
                <w:sz w:val="20"/>
                <w:szCs w:val="20"/>
              </w:rPr>
              <w:t xml:space="preserve"> Panelists will share lessons learned from cultivating community partnerships, meeting mainstream educational goals, and providing students with the capacity to act individually and with others to build ecologically sound, economically prosperous, and equitable communities for present and future generations.</w:t>
            </w:r>
          </w:p>
          <w:p w14:paraId="3355C90C" w14:textId="77777777" w:rsidR="003D2406" w:rsidRPr="003D2406" w:rsidRDefault="003D2406" w:rsidP="00603642">
            <w:pPr>
              <w:autoSpaceDE w:val="0"/>
              <w:autoSpaceDN w:val="0"/>
              <w:adjustRightInd w:val="0"/>
              <w:rPr>
                <w:b/>
                <w:sz w:val="20"/>
                <w:szCs w:val="20"/>
              </w:rPr>
            </w:pPr>
            <w:r w:rsidRPr="003D2406">
              <w:rPr>
                <w:b/>
                <w:sz w:val="20"/>
                <w:szCs w:val="20"/>
              </w:rPr>
              <w:t>Pacific Salon 5</w:t>
            </w:r>
          </w:p>
        </w:tc>
        <w:tc>
          <w:tcPr>
            <w:tcW w:w="5400" w:type="dxa"/>
            <w:gridSpan w:val="3"/>
            <w:tcBorders>
              <w:top w:val="nil"/>
              <w:left w:val="nil"/>
              <w:bottom w:val="nil"/>
            </w:tcBorders>
          </w:tcPr>
          <w:p w14:paraId="7D0EA86C" w14:textId="77777777" w:rsidR="003D2406" w:rsidRPr="003D2406" w:rsidRDefault="003D2406" w:rsidP="00603642">
            <w:pPr>
              <w:autoSpaceDE w:val="0"/>
              <w:autoSpaceDN w:val="0"/>
              <w:adjustRightInd w:val="0"/>
              <w:rPr>
                <w:b/>
                <w:sz w:val="20"/>
                <w:szCs w:val="20"/>
              </w:rPr>
            </w:pPr>
            <w:r w:rsidRPr="003D2406">
              <w:rPr>
                <w:b/>
                <w:sz w:val="20"/>
                <w:szCs w:val="20"/>
              </w:rPr>
              <w:t>Artifact Detectives</w:t>
            </w:r>
          </w:p>
          <w:p w14:paraId="366039FC" w14:textId="77777777" w:rsidR="003D2406" w:rsidRPr="003D2406" w:rsidRDefault="003D2406" w:rsidP="00603642">
            <w:pPr>
              <w:autoSpaceDE w:val="0"/>
              <w:autoSpaceDN w:val="0"/>
              <w:adjustRightInd w:val="0"/>
              <w:rPr>
                <w:i/>
                <w:sz w:val="20"/>
                <w:szCs w:val="20"/>
              </w:rPr>
            </w:pPr>
            <w:r w:rsidRPr="003D2406">
              <w:rPr>
                <w:i/>
                <w:sz w:val="20"/>
                <w:szCs w:val="20"/>
              </w:rPr>
              <w:t>Stephanie Enriquez, Ventura County Office of Education</w:t>
            </w:r>
          </w:p>
          <w:p w14:paraId="249D510A" w14:textId="00B24F34" w:rsidR="003D2406" w:rsidRPr="003D2406" w:rsidRDefault="003D2406" w:rsidP="00603642">
            <w:pPr>
              <w:autoSpaceDE w:val="0"/>
              <w:autoSpaceDN w:val="0"/>
              <w:adjustRightInd w:val="0"/>
              <w:rPr>
                <w:sz w:val="20"/>
                <w:szCs w:val="20"/>
              </w:rPr>
            </w:pPr>
            <w:r w:rsidRPr="003D2406">
              <w:rPr>
                <w:sz w:val="20"/>
                <w:szCs w:val="20"/>
              </w:rPr>
              <w:t xml:space="preserve">Participants will engage in a strategy for viewing artwork or artifacts that promotes inquiry and historical analysis skills.  Integrating art into units of student provides an opportunity for culturally and linguistically responsive teaching as indicated in the History-Social Science Framework and ELA/ELD Framework.  This session will use resources developed from </w:t>
            </w:r>
            <w:proofErr w:type="gramStart"/>
            <w:r w:rsidRPr="003D2406">
              <w:rPr>
                <w:sz w:val="20"/>
                <w:szCs w:val="20"/>
              </w:rPr>
              <w:t>a</w:t>
            </w:r>
            <w:r>
              <w:rPr>
                <w:sz w:val="20"/>
                <w:szCs w:val="20"/>
              </w:rPr>
              <w:t xml:space="preserve"> </w:t>
            </w:r>
            <w:r w:rsidRPr="003D2406">
              <w:rPr>
                <w:sz w:val="20"/>
                <w:szCs w:val="20"/>
              </w:rPr>
              <w:t>collabor</w:t>
            </w:r>
            <w:r w:rsidR="00B26B87">
              <w:rPr>
                <w:sz w:val="20"/>
                <w:szCs w:val="20"/>
              </w:rPr>
              <w:t>a</w:t>
            </w:r>
            <w:r w:rsidRPr="003D2406">
              <w:rPr>
                <w:sz w:val="20"/>
                <w:szCs w:val="20"/>
              </w:rPr>
              <w:t>tion</w:t>
            </w:r>
            <w:proofErr w:type="gramEnd"/>
            <w:r w:rsidRPr="003D2406">
              <w:rPr>
                <w:sz w:val="20"/>
                <w:szCs w:val="20"/>
              </w:rPr>
              <w:t xml:space="preserve"> between the Museum of Ventura County, Ventura County Office of Education and the Creativity at the Core Arts Initiative.  The session will also address strategies to promote English Language Development throug</w:t>
            </w:r>
            <w:r w:rsidR="00B26B87">
              <w:rPr>
                <w:sz w:val="20"/>
                <w:szCs w:val="20"/>
              </w:rPr>
              <w:t>h</w:t>
            </w:r>
            <w:r w:rsidRPr="003D2406">
              <w:rPr>
                <w:sz w:val="20"/>
                <w:szCs w:val="20"/>
              </w:rPr>
              <w:t xml:space="preserve"> oral discourse and use of academic language.</w:t>
            </w:r>
          </w:p>
          <w:p w14:paraId="6116E192" w14:textId="77777777" w:rsidR="003D2406" w:rsidRPr="003D2406" w:rsidRDefault="003D2406" w:rsidP="00603642">
            <w:pPr>
              <w:autoSpaceDE w:val="0"/>
              <w:autoSpaceDN w:val="0"/>
              <w:adjustRightInd w:val="0"/>
              <w:rPr>
                <w:b/>
                <w:sz w:val="20"/>
                <w:szCs w:val="20"/>
              </w:rPr>
            </w:pPr>
            <w:r w:rsidRPr="003D2406">
              <w:rPr>
                <w:b/>
                <w:sz w:val="20"/>
                <w:szCs w:val="20"/>
              </w:rPr>
              <w:t>Towne Room</w:t>
            </w:r>
          </w:p>
          <w:p w14:paraId="45D88BE2" w14:textId="77777777" w:rsidR="003D2406" w:rsidRPr="003D2406" w:rsidRDefault="003D2406" w:rsidP="00603642">
            <w:pPr>
              <w:autoSpaceDE w:val="0"/>
              <w:autoSpaceDN w:val="0"/>
              <w:adjustRightInd w:val="0"/>
              <w:rPr>
                <w:b/>
                <w:sz w:val="20"/>
                <w:szCs w:val="20"/>
              </w:rPr>
            </w:pPr>
          </w:p>
        </w:tc>
      </w:tr>
      <w:tr w:rsidR="003D2406" w:rsidRPr="003D2406" w14:paraId="5570ACF3" w14:textId="77777777" w:rsidTr="003D2406">
        <w:tc>
          <w:tcPr>
            <w:tcW w:w="10610" w:type="dxa"/>
            <w:gridSpan w:val="4"/>
            <w:tcBorders>
              <w:top w:val="nil"/>
              <w:bottom w:val="single" w:sz="4" w:space="0" w:color="auto"/>
            </w:tcBorders>
          </w:tcPr>
          <w:p w14:paraId="1CFF2E0F" w14:textId="77777777" w:rsidR="00D326B2" w:rsidRDefault="00D326B2" w:rsidP="00603642">
            <w:pPr>
              <w:autoSpaceDE w:val="0"/>
              <w:autoSpaceDN w:val="0"/>
              <w:adjustRightInd w:val="0"/>
              <w:rPr>
                <w:b/>
                <w:sz w:val="20"/>
                <w:szCs w:val="20"/>
              </w:rPr>
            </w:pPr>
          </w:p>
          <w:p w14:paraId="569B3A57" w14:textId="77777777" w:rsidR="003D2406" w:rsidRPr="003D2406" w:rsidRDefault="003D2406" w:rsidP="00603642">
            <w:pPr>
              <w:autoSpaceDE w:val="0"/>
              <w:autoSpaceDN w:val="0"/>
              <w:adjustRightInd w:val="0"/>
              <w:rPr>
                <w:b/>
                <w:sz w:val="20"/>
                <w:szCs w:val="20"/>
              </w:rPr>
            </w:pPr>
            <w:r w:rsidRPr="003D2406">
              <w:rPr>
                <w:b/>
                <w:sz w:val="20"/>
                <w:szCs w:val="20"/>
              </w:rPr>
              <w:t>The California Democracy School Initiative – A Statewide Model for Institutionalization</w:t>
            </w:r>
          </w:p>
          <w:p w14:paraId="1C1A0123" w14:textId="77777777" w:rsidR="003D2406" w:rsidRPr="003D2406" w:rsidRDefault="003D2406" w:rsidP="00603642">
            <w:pPr>
              <w:autoSpaceDE w:val="0"/>
              <w:autoSpaceDN w:val="0"/>
              <w:adjustRightInd w:val="0"/>
              <w:rPr>
                <w:i/>
                <w:sz w:val="20"/>
                <w:szCs w:val="20"/>
              </w:rPr>
            </w:pPr>
            <w:r w:rsidRPr="003D2406">
              <w:rPr>
                <w:i/>
                <w:sz w:val="20"/>
                <w:szCs w:val="20"/>
              </w:rPr>
              <w:t xml:space="preserve">Michelle </w:t>
            </w:r>
            <w:proofErr w:type="spellStart"/>
            <w:r w:rsidRPr="003D2406">
              <w:rPr>
                <w:i/>
                <w:sz w:val="20"/>
                <w:szCs w:val="20"/>
              </w:rPr>
              <w:t>Herczog</w:t>
            </w:r>
            <w:proofErr w:type="spellEnd"/>
            <w:r w:rsidRPr="003D2406">
              <w:rPr>
                <w:i/>
                <w:sz w:val="20"/>
                <w:szCs w:val="20"/>
              </w:rPr>
              <w:t xml:space="preserve">, </w:t>
            </w:r>
            <w:proofErr w:type="spellStart"/>
            <w:r w:rsidRPr="003D2406">
              <w:rPr>
                <w:i/>
                <w:sz w:val="20"/>
                <w:szCs w:val="20"/>
              </w:rPr>
              <w:t>Ed.D</w:t>
            </w:r>
            <w:proofErr w:type="spellEnd"/>
            <w:proofErr w:type="gramStart"/>
            <w:r w:rsidRPr="003D2406">
              <w:rPr>
                <w:i/>
                <w:sz w:val="20"/>
                <w:szCs w:val="20"/>
              </w:rPr>
              <w:t>.,</w:t>
            </w:r>
            <w:proofErr w:type="gramEnd"/>
            <w:r w:rsidRPr="003D2406">
              <w:rPr>
                <w:i/>
                <w:sz w:val="20"/>
                <w:szCs w:val="20"/>
              </w:rPr>
              <w:t xml:space="preserve"> Consultant III, History-Social Science, Los Angeles County Office of Education</w:t>
            </w:r>
          </w:p>
          <w:p w14:paraId="2CAA53EA" w14:textId="0A27EA8F" w:rsidR="003D2406" w:rsidRPr="003D2406" w:rsidRDefault="003D2406" w:rsidP="00603642">
            <w:pPr>
              <w:autoSpaceDE w:val="0"/>
              <w:autoSpaceDN w:val="0"/>
              <w:adjustRightInd w:val="0"/>
              <w:rPr>
                <w:sz w:val="20"/>
                <w:szCs w:val="20"/>
              </w:rPr>
            </w:pPr>
            <w:r w:rsidRPr="003D2406">
              <w:rPr>
                <w:sz w:val="20"/>
                <w:szCs w:val="20"/>
              </w:rPr>
              <w:t xml:space="preserve">How do you build connections, collaboration and civil discourse for ALL students to become </w:t>
            </w:r>
            <w:r>
              <w:rPr>
                <w:sz w:val="20"/>
                <w:szCs w:val="20"/>
              </w:rPr>
              <w:t>responsible</w:t>
            </w:r>
            <w:r w:rsidRPr="003D2406">
              <w:rPr>
                <w:sz w:val="20"/>
                <w:szCs w:val="20"/>
              </w:rPr>
              <w:t xml:space="preserve">, engaged citizens?  You need an intentional </w:t>
            </w:r>
            <w:r>
              <w:rPr>
                <w:sz w:val="20"/>
                <w:szCs w:val="20"/>
              </w:rPr>
              <w:t>structural</w:t>
            </w:r>
            <w:r w:rsidRPr="003D2406">
              <w:rPr>
                <w:sz w:val="20"/>
                <w:szCs w:val="20"/>
              </w:rPr>
              <w:t xml:space="preserve"> approach that CAN be accomplished using the California Democracy School model.  Learn how to make this happen for YOUR school from Democracy School teachers and administrators across the state.</w:t>
            </w:r>
          </w:p>
          <w:p w14:paraId="51E6F675" w14:textId="77777777" w:rsidR="003D2406" w:rsidRPr="003D2406" w:rsidRDefault="003D2406" w:rsidP="00603642">
            <w:pPr>
              <w:autoSpaceDE w:val="0"/>
              <w:autoSpaceDN w:val="0"/>
              <w:adjustRightInd w:val="0"/>
              <w:rPr>
                <w:b/>
                <w:sz w:val="20"/>
                <w:szCs w:val="20"/>
              </w:rPr>
            </w:pPr>
            <w:r w:rsidRPr="003D2406">
              <w:rPr>
                <w:b/>
                <w:sz w:val="20"/>
                <w:szCs w:val="20"/>
              </w:rPr>
              <w:t>Terrace Salon 2</w:t>
            </w:r>
          </w:p>
          <w:p w14:paraId="2489CC55" w14:textId="77777777" w:rsidR="003D2406" w:rsidRPr="003D2406" w:rsidRDefault="003D2406" w:rsidP="00603642">
            <w:pPr>
              <w:autoSpaceDE w:val="0"/>
              <w:autoSpaceDN w:val="0"/>
              <w:adjustRightInd w:val="0"/>
              <w:jc w:val="center"/>
              <w:rPr>
                <w:b/>
                <w:sz w:val="20"/>
                <w:szCs w:val="20"/>
              </w:rPr>
            </w:pPr>
          </w:p>
        </w:tc>
      </w:tr>
      <w:tr w:rsidR="003D2406" w:rsidRPr="003D2406" w14:paraId="2DDD7781" w14:textId="77777777" w:rsidTr="003D2406">
        <w:tc>
          <w:tcPr>
            <w:tcW w:w="10610" w:type="dxa"/>
            <w:gridSpan w:val="4"/>
            <w:tcBorders>
              <w:bottom w:val="nil"/>
            </w:tcBorders>
          </w:tcPr>
          <w:p w14:paraId="5EA7B879" w14:textId="77777777" w:rsidR="003D2406" w:rsidRPr="003D2406" w:rsidRDefault="003D2406" w:rsidP="00603642">
            <w:pPr>
              <w:autoSpaceDE w:val="0"/>
              <w:autoSpaceDN w:val="0"/>
              <w:adjustRightInd w:val="0"/>
              <w:jc w:val="center"/>
              <w:rPr>
                <w:b/>
                <w:sz w:val="20"/>
                <w:szCs w:val="20"/>
              </w:rPr>
            </w:pPr>
            <w:r w:rsidRPr="003D2406">
              <w:rPr>
                <w:b/>
                <w:sz w:val="20"/>
                <w:szCs w:val="20"/>
              </w:rPr>
              <w:t>Session E</w:t>
            </w:r>
          </w:p>
          <w:p w14:paraId="635CDDC2" w14:textId="77777777" w:rsidR="003D2406" w:rsidRPr="003D2406" w:rsidRDefault="003D2406" w:rsidP="00603642">
            <w:pPr>
              <w:autoSpaceDE w:val="0"/>
              <w:autoSpaceDN w:val="0"/>
              <w:adjustRightInd w:val="0"/>
              <w:jc w:val="center"/>
              <w:rPr>
                <w:b/>
                <w:sz w:val="20"/>
                <w:szCs w:val="20"/>
              </w:rPr>
            </w:pPr>
            <w:r w:rsidRPr="003D2406">
              <w:rPr>
                <w:b/>
                <w:sz w:val="20"/>
                <w:szCs w:val="20"/>
              </w:rPr>
              <w:t>2:00 – 2:50 p.m.</w:t>
            </w:r>
          </w:p>
          <w:p w14:paraId="7CB45994" w14:textId="77777777" w:rsidR="003D2406" w:rsidRPr="003D2406" w:rsidRDefault="003D2406" w:rsidP="00603642">
            <w:pPr>
              <w:autoSpaceDE w:val="0"/>
              <w:autoSpaceDN w:val="0"/>
              <w:adjustRightInd w:val="0"/>
              <w:jc w:val="center"/>
              <w:rPr>
                <w:b/>
                <w:sz w:val="20"/>
                <w:szCs w:val="20"/>
              </w:rPr>
            </w:pPr>
          </w:p>
        </w:tc>
      </w:tr>
      <w:tr w:rsidR="003D2406" w:rsidRPr="003D2406" w14:paraId="06F05915" w14:textId="77777777" w:rsidTr="00006CC9">
        <w:trPr>
          <w:trHeight w:val="3509"/>
        </w:trPr>
        <w:tc>
          <w:tcPr>
            <w:tcW w:w="5281" w:type="dxa"/>
            <w:gridSpan w:val="2"/>
            <w:tcBorders>
              <w:top w:val="nil"/>
              <w:bottom w:val="single" w:sz="4" w:space="0" w:color="auto"/>
              <w:right w:val="nil"/>
            </w:tcBorders>
          </w:tcPr>
          <w:p w14:paraId="243E69B4" w14:textId="77777777" w:rsidR="003D2406" w:rsidRPr="003D2406" w:rsidRDefault="003D2406" w:rsidP="00603642">
            <w:pPr>
              <w:autoSpaceDE w:val="0"/>
              <w:autoSpaceDN w:val="0"/>
              <w:adjustRightInd w:val="0"/>
              <w:rPr>
                <w:i/>
                <w:sz w:val="20"/>
                <w:szCs w:val="20"/>
              </w:rPr>
            </w:pPr>
            <w:r w:rsidRPr="003D2406">
              <w:rPr>
                <w:b/>
                <w:sz w:val="20"/>
                <w:szCs w:val="20"/>
              </w:rPr>
              <w:t>Making Global Connections Using Environmental Principles and Concepts to Inspire Student Action</w:t>
            </w:r>
          </w:p>
          <w:p w14:paraId="0969F011" w14:textId="77777777" w:rsidR="003D2406" w:rsidRPr="003D2406" w:rsidRDefault="003D2406" w:rsidP="00603642">
            <w:pPr>
              <w:autoSpaceDE w:val="0"/>
              <w:autoSpaceDN w:val="0"/>
              <w:adjustRightInd w:val="0"/>
              <w:rPr>
                <w:i/>
                <w:sz w:val="20"/>
                <w:szCs w:val="20"/>
              </w:rPr>
            </w:pPr>
            <w:r w:rsidRPr="003D2406">
              <w:rPr>
                <w:i/>
                <w:sz w:val="20"/>
                <w:szCs w:val="20"/>
              </w:rPr>
              <w:t xml:space="preserve">Barbara </w:t>
            </w:r>
            <w:proofErr w:type="spellStart"/>
            <w:r w:rsidRPr="003D2406">
              <w:rPr>
                <w:i/>
                <w:sz w:val="20"/>
                <w:szCs w:val="20"/>
              </w:rPr>
              <w:t>Doten</w:t>
            </w:r>
            <w:proofErr w:type="spellEnd"/>
            <w:r w:rsidRPr="003D2406">
              <w:rPr>
                <w:i/>
                <w:sz w:val="20"/>
                <w:szCs w:val="20"/>
              </w:rPr>
              <w:t xml:space="preserve">, Michelle </w:t>
            </w:r>
            <w:proofErr w:type="spellStart"/>
            <w:r w:rsidRPr="003D2406">
              <w:rPr>
                <w:i/>
                <w:sz w:val="20"/>
                <w:szCs w:val="20"/>
              </w:rPr>
              <w:t>Mazzeo</w:t>
            </w:r>
            <w:proofErr w:type="spellEnd"/>
          </w:p>
          <w:p w14:paraId="402B6F34" w14:textId="77777777" w:rsidR="003D2406" w:rsidRPr="003D2406" w:rsidRDefault="003D2406" w:rsidP="00603642">
            <w:pPr>
              <w:autoSpaceDE w:val="0"/>
              <w:autoSpaceDN w:val="0"/>
              <w:adjustRightInd w:val="0"/>
              <w:rPr>
                <w:i/>
                <w:sz w:val="20"/>
                <w:szCs w:val="20"/>
              </w:rPr>
            </w:pPr>
            <w:r w:rsidRPr="003D2406">
              <w:rPr>
                <w:i/>
                <w:sz w:val="20"/>
                <w:szCs w:val="20"/>
              </w:rPr>
              <w:t>California International Studies Project</w:t>
            </w:r>
          </w:p>
          <w:p w14:paraId="5D55EC1D" w14:textId="4677FE18" w:rsidR="003D2406" w:rsidRPr="003D2406" w:rsidRDefault="003D2406" w:rsidP="00603642">
            <w:pPr>
              <w:autoSpaceDE w:val="0"/>
              <w:autoSpaceDN w:val="0"/>
              <w:adjustRightInd w:val="0"/>
              <w:rPr>
                <w:sz w:val="20"/>
                <w:szCs w:val="20"/>
              </w:rPr>
            </w:pPr>
            <w:r w:rsidRPr="003D2406">
              <w:rPr>
                <w:sz w:val="20"/>
                <w:szCs w:val="20"/>
              </w:rPr>
              <w:t>This session showcases the stat</w:t>
            </w:r>
            <w:r>
              <w:rPr>
                <w:sz w:val="20"/>
                <w:szCs w:val="20"/>
              </w:rPr>
              <w:t>e</w:t>
            </w:r>
            <w:r w:rsidRPr="003D2406">
              <w:rPr>
                <w:sz w:val="20"/>
                <w:szCs w:val="20"/>
              </w:rPr>
              <w:t>wide signature program of the California Internationals Studies Project modeling collaborative work across disciplines while integrating Environmental Concepts and Principles.  Middle and high school lessons will be demonstrated applying global competencies and culminate in inspired student action in their community.  Curricular examples of how to identify local/global challenges and student-designed solutions will be showcased.</w:t>
            </w:r>
          </w:p>
          <w:p w14:paraId="4D1C00A5" w14:textId="7FA57B5C" w:rsidR="003D2406" w:rsidRPr="003D2406" w:rsidRDefault="003D2406" w:rsidP="00603642">
            <w:pPr>
              <w:autoSpaceDE w:val="0"/>
              <w:autoSpaceDN w:val="0"/>
              <w:adjustRightInd w:val="0"/>
              <w:rPr>
                <w:b/>
                <w:sz w:val="20"/>
                <w:szCs w:val="20"/>
              </w:rPr>
            </w:pPr>
            <w:r>
              <w:rPr>
                <w:b/>
                <w:sz w:val="20"/>
                <w:szCs w:val="20"/>
              </w:rPr>
              <w:t xml:space="preserve">Esquire </w:t>
            </w:r>
            <w:r w:rsidRPr="003D2406">
              <w:rPr>
                <w:b/>
                <w:sz w:val="20"/>
                <w:szCs w:val="20"/>
              </w:rPr>
              <w:t>Room</w:t>
            </w:r>
          </w:p>
          <w:p w14:paraId="46519AD3" w14:textId="77777777" w:rsidR="003D2406" w:rsidRPr="003D2406" w:rsidRDefault="003D2406" w:rsidP="00603642">
            <w:pPr>
              <w:autoSpaceDE w:val="0"/>
              <w:autoSpaceDN w:val="0"/>
              <w:adjustRightInd w:val="0"/>
              <w:rPr>
                <w:sz w:val="20"/>
                <w:szCs w:val="20"/>
              </w:rPr>
            </w:pPr>
          </w:p>
        </w:tc>
        <w:tc>
          <w:tcPr>
            <w:tcW w:w="5329" w:type="dxa"/>
            <w:gridSpan w:val="2"/>
            <w:tcBorders>
              <w:top w:val="nil"/>
              <w:left w:val="nil"/>
              <w:bottom w:val="single" w:sz="4" w:space="0" w:color="auto"/>
            </w:tcBorders>
          </w:tcPr>
          <w:p w14:paraId="43AD652C" w14:textId="77777777" w:rsidR="003D2406" w:rsidRPr="003D2406" w:rsidRDefault="003D2406" w:rsidP="00603642">
            <w:pPr>
              <w:autoSpaceDE w:val="0"/>
              <w:autoSpaceDN w:val="0"/>
              <w:adjustRightInd w:val="0"/>
              <w:rPr>
                <w:b/>
                <w:sz w:val="20"/>
                <w:szCs w:val="20"/>
              </w:rPr>
            </w:pPr>
            <w:r w:rsidRPr="003D2406">
              <w:rPr>
                <w:b/>
                <w:sz w:val="20"/>
                <w:szCs w:val="20"/>
              </w:rPr>
              <w:t>Tearing Down Barriers for ELL’s through Problem/Project Based Learning</w:t>
            </w:r>
          </w:p>
          <w:p w14:paraId="6E0F1EA0" w14:textId="77777777" w:rsidR="003D2406" w:rsidRPr="003D2406" w:rsidRDefault="003D2406" w:rsidP="00603642">
            <w:pPr>
              <w:autoSpaceDE w:val="0"/>
              <w:autoSpaceDN w:val="0"/>
              <w:adjustRightInd w:val="0"/>
              <w:rPr>
                <w:i/>
                <w:sz w:val="20"/>
                <w:szCs w:val="20"/>
              </w:rPr>
            </w:pPr>
            <w:r w:rsidRPr="003D2406">
              <w:rPr>
                <w:i/>
                <w:sz w:val="20"/>
                <w:szCs w:val="20"/>
              </w:rPr>
              <w:t xml:space="preserve">Dr. Margarita Jimenez-Silva, UC Davis; Ruth </w:t>
            </w:r>
            <w:proofErr w:type="spellStart"/>
            <w:r w:rsidRPr="003D2406">
              <w:rPr>
                <w:i/>
                <w:sz w:val="20"/>
                <w:szCs w:val="20"/>
              </w:rPr>
              <w:t>Luevanos</w:t>
            </w:r>
            <w:proofErr w:type="spellEnd"/>
            <w:r w:rsidRPr="003D2406">
              <w:rPr>
                <w:i/>
                <w:sz w:val="20"/>
                <w:szCs w:val="20"/>
              </w:rPr>
              <w:t>, LAUSD</w:t>
            </w:r>
          </w:p>
          <w:p w14:paraId="5516D191" w14:textId="0303DE68" w:rsidR="003D2406" w:rsidRPr="003D2406" w:rsidRDefault="003D2406" w:rsidP="00603642">
            <w:pPr>
              <w:autoSpaceDE w:val="0"/>
              <w:autoSpaceDN w:val="0"/>
              <w:adjustRightInd w:val="0"/>
              <w:rPr>
                <w:sz w:val="20"/>
                <w:szCs w:val="20"/>
              </w:rPr>
            </w:pPr>
            <w:r>
              <w:rPr>
                <w:sz w:val="20"/>
                <w:szCs w:val="20"/>
              </w:rPr>
              <w:t>In this sessi</w:t>
            </w:r>
            <w:r w:rsidRPr="003D2406">
              <w:rPr>
                <w:sz w:val="20"/>
                <w:szCs w:val="20"/>
              </w:rPr>
              <w:t>on learn a myriad of strategies for supporting helping your English Language learners’ tear down thos</w:t>
            </w:r>
            <w:r>
              <w:rPr>
                <w:sz w:val="20"/>
                <w:szCs w:val="20"/>
              </w:rPr>
              <w:t>e</w:t>
            </w:r>
            <w:r w:rsidRPr="003D2406">
              <w:rPr>
                <w:sz w:val="20"/>
                <w:szCs w:val="20"/>
              </w:rPr>
              <w:t xml:space="preserve"> challenging barriers to better writing, public speaking,</w:t>
            </w:r>
            <w:r>
              <w:rPr>
                <w:sz w:val="20"/>
                <w:szCs w:val="20"/>
              </w:rPr>
              <w:t xml:space="preserve"> collaborative academic discussi</w:t>
            </w:r>
            <w:r w:rsidRPr="003D2406">
              <w:rPr>
                <w:sz w:val="20"/>
                <w:szCs w:val="20"/>
              </w:rPr>
              <w:t>ons and connections to the C3 Framework through Problem and Project Based learning.  Lesson plans and strategies will be presented with access to sample projects, rubrics and student samples.</w:t>
            </w:r>
          </w:p>
          <w:p w14:paraId="2EEAF61C" w14:textId="77777777" w:rsidR="003D2406" w:rsidRPr="003D2406" w:rsidRDefault="003D2406" w:rsidP="00603642">
            <w:pPr>
              <w:autoSpaceDE w:val="0"/>
              <w:autoSpaceDN w:val="0"/>
              <w:adjustRightInd w:val="0"/>
              <w:rPr>
                <w:b/>
                <w:sz w:val="20"/>
                <w:szCs w:val="20"/>
              </w:rPr>
            </w:pPr>
            <w:r w:rsidRPr="003D2406">
              <w:rPr>
                <w:b/>
                <w:sz w:val="20"/>
                <w:szCs w:val="20"/>
              </w:rPr>
              <w:t>Pacific Salon 4</w:t>
            </w:r>
          </w:p>
        </w:tc>
      </w:tr>
      <w:tr w:rsidR="003D2406" w:rsidRPr="003D2406" w14:paraId="7EAD2FA1" w14:textId="77777777" w:rsidTr="003D2406">
        <w:trPr>
          <w:trHeight w:val="1925"/>
        </w:trPr>
        <w:tc>
          <w:tcPr>
            <w:tcW w:w="10610" w:type="dxa"/>
            <w:gridSpan w:val="4"/>
            <w:tcBorders>
              <w:top w:val="single" w:sz="4" w:space="0" w:color="auto"/>
              <w:bottom w:val="single" w:sz="4" w:space="0" w:color="auto"/>
            </w:tcBorders>
          </w:tcPr>
          <w:p w14:paraId="62FD5A5D" w14:textId="77777777" w:rsidR="00A4102D" w:rsidRDefault="00A4102D" w:rsidP="00603642">
            <w:pPr>
              <w:autoSpaceDE w:val="0"/>
              <w:autoSpaceDN w:val="0"/>
              <w:adjustRightInd w:val="0"/>
              <w:rPr>
                <w:b/>
                <w:sz w:val="20"/>
                <w:szCs w:val="20"/>
              </w:rPr>
            </w:pPr>
          </w:p>
          <w:p w14:paraId="4D9623FD" w14:textId="77777777" w:rsidR="003D2406" w:rsidRPr="003D2406" w:rsidRDefault="003D2406" w:rsidP="00603642">
            <w:pPr>
              <w:autoSpaceDE w:val="0"/>
              <w:autoSpaceDN w:val="0"/>
              <w:adjustRightInd w:val="0"/>
              <w:rPr>
                <w:b/>
                <w:sz w:val="20"/>
                <w:szCs w:val="20"/>
              </w:rPr>
            </w:pPr>
            <w:r w:rsidRPr="003D2406">
              <w:rPr>
                <w:b/>
                <w:sz w:val="20"/>
                <w:szCs w:val="20"/>
              </w:rPr>
              <w:t>Religion in the H-SS Framework: Resources and Best Practices</w:t>
            </w:r>
          </w:p>
          <w:p w14:paraId="13EF84F1" w14:textId="77777777" w:rsidR="003D2406" w:rsidRPr="003D2406" w:rsidRDefault="003D2406" w:rsidP="00603642">
            <w:pPr>
              <w:autoSpaceDE w:val="0"/>
              <w:autoSpaceDN w:val="0"/>
              <w:adjustRightInd w:val="0"/>
              <w:rPr>
                <w:i/>
                <w:sz w:val="20"/>
                <w:szCs w:val="20"/>
              </w:rPr>
            </w:pPr>
            <w:r w:rsidRPr="003D2406">
              <w:rPr>
                <w:i/>
                <w:sz w:val="20"/>
                <w:szCs w:val="20"/>
              </w:rPr>
              <w:t>Margaret Hill, Damon Huss, California 3Rs Project</w:t>
            </w:r>
          </w:p>
          <w:p w14:paraId="66CBD7D5" w14:textId="2044EB8A" w:rsidR="003D2406" w:rsidRPr="003D2406" w:rsidRDefault="003D2406" w:rsidP="00603642">
            <w:pPr>
              <w:autoSpaceDE w:val="0"/>
              <w:autoSpaceDN w:val="0"/>
              <w:adjustRightInd w:val="0"/>
              <w:rPr>
                <w:sz w:val="20"/>
                <w:szCs w:val="20"/>
              </w:rPr>
            </w:pPr>
            <w:r w:rsidRPr="003D2406">
              <w:rPr>
                <w:sz w:val="20"/>
                <w:szCs w:val="20"/>
              </w:rPr>
              <w:t>World religions and the influence of religious ideas and groups in American history are prominent top</w:t>
            </w:r>
            <w:r>
              <w:rPr>
                <w:sz w:val="20"/>
                <w:szCs w:val="20"/>
              </w:rPr>
              <w:t>ics in the Framework.  This ses</w:t>
            </w:r>
            <w:r w:rsidRPr="003D2406">
              <w:rPr>
                <w:sz w:val="20"/>
                <w:szCs w:val="20"/>
              </w:rPr>
              <w:t>s</w:t>
            </w:r>
            <w:r>
              <w:rPr>
                <w:sz w:val="20"/>
                <w:szCs w:val="20"/>
              </w:rPr>
              <w:t>i</w:t>
            </w:r>
            <w:r w:rsidRPr="003D2406">
              <w:rPr>
                <w:sz w:val="20"/>
                <w:szCs w:val="20"/>
              </w:rPr>
              <w:t>on by the California 3Rs Project will provide an overview of religion in the Framework grade level descriptions, Theme 7, and Appendix A, plus guidelines for teaching about religion in an academic, classroom-suitable manner. Support resources from the CA3Rs are provided.</w:t>
            </w:r>
          </w:p>
          <w:p w14:paraId="2C809EB1" w14:textId="77777777" w:rsidR="003D2406" w:rsidRDefault="003D2406" w:rsidP="00603642">
            <w:pPr>
              <w:autoSpaceDE w:val="0"/>
              <w:autoSpaceDN w:val="0"/>
              <w:adjustRightInd w:val="0"/>
              <w:rPr>
                <w:b/>
                <w:sz w:val="20"/>
                <w:szCs w:val="20"/>
              </w:rPr>
            </w:pPr>
            <w:r w:rsidRPr="003D2406">
              <w:rPr>
                <w:b/>
                <w:sz w:val="20"/>
                <w:szCs w:val="20"/>
              </w:rPr>
              <w:t>Pacific Salon 7</w:t>
            </w:r>
          </w:p>
          <w:p w14:paraId="3E8B3CED" w14:textId="77777777" w:rsidR="00A4102D" w:rsidRPr="003D2406" w:rsidRDefault="00A4102D" w:rsidP="00603642">
            <w:pPr>
              <w:autoSpaceDE w:val="0"/>
              <w:autoSpaceDN w:val="0"/>
              <w:adjustRightInd w:val="0"/>
              <w:rPr>
                <w:b/>
                <w:sz w:val="20"/>
                <w:szCs w:val="20"/>
              </w:rPr>
            </w:pPr>
          </w:p>
        </w:tc>
      </w:tr>
      <w:tr w:rsidR="003D2406" w:rsidRPr="003D2406" w14:paraId="41DFDF76" w14:textId="77777777" w:rsidTr="003D2406">
        <w:trPr>
          <w:trHeight w:val="332"/>
        </w:trPr>
        <w:tc>
          <w:tcPr>
            <w:tcW w:w="10610" w:type="dxa"/>
            <w:gridSpan w:val="4"/>
            <w:tcBorders>
              <w:bottom w:val="nil"/>
            </w:tcBorders>
          </w:tcPr>
          <w:p w14:paraId="55092408" w14:textId="77777777" w:rsidR="003D2406" w:rsidRPr="003D2406" w:rsidRDefault="003D2406" w:rsidP="00603642">
            <w:pPr>
              <w:autoSpaceDE w:val="0"/>
              <w:autoSpaceDN w:val="0"/>
              <w:adjustRightInd w:val="0"/>
              <w:jc w:val="center"/>
              <w:rPr>
                <w:b/>
                <w:sz w:val="20"/>
                <w:szCs w:val="20"/>
              </w:rPr>
            </w:pPr>
            <w:r w:rsidRPr="003D2406">
              <w:rPr>
                <w:b/>
                <w:sz w:val="20"/>
                <w:szCs w:val="20"/>
              </w:rPr>
              <w:t>Session F</w:t>
            </w:r>
          </w:p>
          <w:p w14:paraId="5AB81A26" w14:textId="77777777" w:rsidR="003D2406" w:rsidRPr="003D2406" w:rsidRDefault="003D2406" w:rsidP="00603642">
            <w:pPr>
              <w:autoSpaceDE w:val="0"/>
              <w:autoSpaceDN w:val="0"/>
              <w:adjustRightInd w:val="0"/>
              <w:jc w:val="center"/>
              <w:rPr>
                <w:b/>
                <w:sz w:val="20"/>
                <w:szCs w:val="20"/>
              </w:rPr>
            </w:pPr>
            <w:r w:rsidRPr="003D2406">
              <w:rPr>
                <w:b/>
                <w:sz w:val="20"/>
                <w:szCs w:val="20"/>
              </w:rPr>
              <w:t>3:00 – 3:50 p.m.</w:t>
            </w:r>
          </w:p>
          <w:p w14:paraId="63D01C70" w14:textId="77777777" w:rsidR="003D2406" w:rsidRPr="003D2406" w:rsidRDefault="003D2406" w:rsidP="00603642">
            <w:pPr>
              <w:autoSpaceDE w:val="0"/>
              <w:autoSpaceDN w:val="0"/>
              <w:adjustRightInd w:val="0"/>
              <w:jc w:val="center"/>
              <w:rPr>
                <w:b/>
                <w:sz w:val="20"/>
                <w:szCs w:val="20"/>
              </w:rPr>
            </w:pPr>
          </w:p>
        </w:tc>
      </w:tr>
      <w:tr w:rsidR="003D2406" w:rsidRPr="003D2406" w14:paraId="05228A79" w14:textId="77777777" w:rsidTr="00006CC9">
        <w:trPr>
          <w:trHeight w:val="3509"/>
        </w:trPr>
        <w:tc>
          <w:tcPr>
            <w:tcW w:w="5281" w:type="dxa"/>
            <w:gridSpan w:val="2"/>
            <w:tcBorders>
              <w:top w:val="nil"/>
              <w:bottom w:val="nil"/>
              <w:right w:val="nil"/>
            </w:tcBorders>
          </w:tcPr>
          <w:p w14:paraId="448C857D" w14:textId="77777777" w:rsidR="003D2406" w:rsidRPr="003D2406" w:rsidRDefault="003D2406" w:rsidP="00603642">
            <w:pPr>
              <w:autoSpaceDE w:val="0"/>
              <w:autoSpaceDN w:val="0"/>
              <w:adjustRightInd w:val="0"/>
              <w:rPr>
                <w:b/>
                <w:sz w:val="20"/>
                <w:szCs w:val="20"/>
              </w:rPr>
            </w:pPr>
            <w:r w:rsidRPr="003D2406">
              <w:rPr>
                <w:b/>
                <w:sz w:val="20"/>
                <w:szCs w:val="20"/>
              </w:rPr>
              <w:t>Ethnic Studies: Preparing Students for a Diverse and Interconnected World</w:t>
            </w:r>
          </w:p>
          <w:p w14:paraId="5DE9DB29" w14:textId="77777777" w:rsidR="003D2406" w:rsidRPr="003D2406" w:rsidRDefault="003D2406" w:rsidP="00603642">
            <w:pPr>
              <w:autoSpaceDE w:val="0"/>
              <w:autoSpaceDN w:val="0"/>
              <w:adjustRightInd w:val="0"/>
              <w:rPr>
                <w:i/>
                <w:sz w:val="20"/>
                <w:szCs w:val="20"/>
              </w:rPr>
            </w:pPr>
            <w:r w:rsidRPr="003D2406">
              <w:rPr>
                <w:i/>
                <w:sz w:val="20"/>
                <w:szCs w:val="20"/>
              </w:rPr>
              <w:t xml:space="preserve">Barbara </w:t>
            </w:r>
            <w:proofErr w:type="spellStart"/>
            <w:r w:rsidRPr="003D2406">
              <w:rPr>
                <w:i/>
                <w:sz w:val="20"/>
                <w:szCs w:val="20"/>
              </w:rPr>
              <w:t>Doten</w:t>
            </w:r>
            <w:proofErr w:type="spellEnd"/>
            <w:r w:rsidRPr="003D2406">
              <w:rPr>
                <w:i/>
                <w:sz w:val="20"/>
                <w:szCs w:val="20"/>
              </w:rPr>
              <w:t xml:space="preserve">, Linda </w:t>
            </w:r>
            <w:proofErr w:type="spellStart"/>
            <w:r w:rsidRPr="003D2406">
              <w:rPr>
                <w:i/>
                <w:sz w:val="20"/>
                <w:szCs w:val="20"/>
              </w:rPr>
              <w:t>Mehlbrech</w:t>
            </w:r>
            <w:proofErr w:type="spellEnd"/>
            <w:r w:rsidRPr="003D2406">
              <w:rPr>
                <w:i/>
                <w:sz w:val="20"/>
                <w:szCs w:val="20"/>
              </w:rPr>
              <w:t>, California International Studies Project</w:t>
            </w:r>
          </w:p>
          <w:p w14:paraId="6F898A0F" w14:textId="6684BE00" w:rsidR="003D2406" w:rsidRPr="003D2406" w:rsidRDefault="003D2406" w:rsidP="00603642">
            <w:pPr>
              <w:autoSpaceDE w:val="0"/>
              <w:autoSpaceDN w:val="0"/>
              <w:adjustRightInd w:val="0"/>
              <w:rPr>
                <w:sz w:val="20"/>
                <w:szCs w:val="20"/>
              </w:rPr>
            </w:pPr>
            <w:r w:rsidRPr="003D2406">
              <w:rPr>
                <w:sz w:val="20"/>
                <w:szCs w:val="20"/>
              </w:rPr>
              <w:t>This past year, the California International Studies Project (CISP) initiated an investigation of materials and resources related to ethnic studies.  The guiding question of this investigation: How can we explore current resources, identify gaps, and support educators as they implement an ethnic studies curriculum? Results, teacher assets and resourc</w:t>
            </w:r>
            <w:r w:rsidR="00D326B2">
              <w:rPr>
                <w:sz w:val="20"/>
                <w:szCs w:val="20"/>
              </w:rPr>
              <w:t>es that prepare students for ad</w:t>
            </w:r>
            <w:r w:rsidRPr="003D2406">
              <w:rPr>
                <w:sz w:val="20"/>
                <w:szCs w:val="20"/>
              </w:rPr>
              <w:t>verse global society will be shared.</w:t>
            </w:r>
          </w:p>
          <w:p w14:paraId="46425CEA" w14:textId="77777777" w:rsidR="003D2406" w:rsidRPr="003D2406" w:rsidRDefault="003D2406" w:rsidP="00603642">
            <w:pPr>
              <w:autoSpaceDE w:val="0"/>
              <w:autoSpaceDN w:val="0"/>
              <w:adjustRightInd w:val="0"/>
              <w:rPr>
                <w:b/>
                <w:sz w:val="20"/>
                <w:szCs w:val="20"/>
              </w:rPr>
            </w:pPr>
            <w:r w:rsidRPr="003D2406">
              <w:rPr>
                <w:b/>
                <w:sz w:val="20"/>
                <w:szCs w:val="20"/>
              </w:rPr>
              <w:t>Esquire Room</w:t>
            </w:r>
          </w:p>
          <w:p w14:paraId="7AF36634" w14:textId="77777777" w:rsidR="003D2406" w:rsidRPr="003D2406" w:rsidRDefault="003D2406" w:rsidP="00603642">
            <w:pPr>
              <w:autoSpaceDE w:val="0"/>
              <w:autoSpaceDN w:val="0"/>
              <w:adjustRightInd w:val="0"/>
              <w:rPr>
                <w:b/>
                <w:sz w:val="20"/>
                <w:szCs w:val="20"/>
              </w:rPr>
            </w:pPr>
          </w:p>
        </w:tc>
        <w:tc>
          <w:tcPr>
            <w:tcW w:w="5329" w:type="dxa"/>
            <w:gridSpan w:val="2"/>
            <w:tcBorders>
              <w:top w:val="nil"/>
              <w:left w:val="nil"/>
              <w:bottom w:val="nil"/>
            </w:tcBorders>
          </w:tcPr>
          <w:p w14:paraId="66A4D9FD" w14:textId="77777777" w:rsidR="003D2406" w:rsidRPr="003D2406" w:rsidRDefault="003D2406" w:rsidP="00603642">
            <w:pPr>
              <w:autoSpaceDE w:val="0"/>
              <w:autoSpaceDN w:val="0"/>
              <w:adjustRightInd w:val="0"/>
              <w:rPr>
                <w:b/>
                <w:sz w:val="20"/>
                <w:szCs w:val="20"/>
              </w:rPr>
            </w:pPr>
            <w:r w:rsidRPr="003D2406">
              <w:rPr>
                <w:b/>
                <w:sz w:val="20"/>
                <w:szCs w:val="20"/>
              </w:rPr>
              <w:t>Are Your Students College- and Career- Choice Ready?</w:t>
            </w:r>
          </w:p>
          <w:p w14:paraId="5D4BBDEA" w14:textId="77777777" w:rsidR="003D2406" w:rsidRPr="003D2406" w:rsidRDefault="003D2406" w:rsidP="00603642">
            <w:pPr>
              <w:autoSpaceDE w:val="0"/>
              <w:autoSpaceDN w:val="0"/>
              <w:adjustRightInd w:val="0"/>
              <w:rPr>
                <w:i/>
                <w:sz w:val="20"/>
                <w:szCs w:val="20"/>
              </w:rPr>
            </w:pPr>
            <w:r w:rsidRPr="003D2406">
              <w:rPr>
                <w:i/>
                <w:sz w:val="20"/>
                <w:szCs w:val="20"/>
              </w:rPr>
              <w:t>Lorraine Thayer, Federal Reserve Bank of San Francisco</w:t>
            </w:r>
          </w:p>
          <w:p w14:paraId="3DC18F47" w14:textId="0D7A042F" w:rsidR="003D2406" w:rsidRPr="003D2406" w:rsidRDefault="003D2406" w:rsidP="00603642">
            <w:pPr>
              <w:autoSpaceDE w:val="0"/>
              <w:autoSpaceDN w:val="0"/>
              <w:adjustRightInd w:val="0"/>
              <w:rPr>
                <w:sz w:val="20"/>
                <w:szCs w:val="20"/>
              </w:rPr>
            </w:pPr>
            <w:r w:rsidRPr="003D2406">
              <w:rPr>
                <w:sz w:val="20"/>
                <w:szCs w:val="20"/>
              </w:rPr>
              <w:t>Learn to teach economic and personal finance concepts while helping your students evaluate their choices for what path to pursue after high school. This sess</w:t>
            </w:r>
            <w:r w:rsidR="00D326B2">
              <w:rPr>
                <w:sz w:val="20"/>
                <w:szCs w:val="20"/>
              </w:rPr>
              <w:t>i</w:t>
            </w:r>
            <w:r w:rsidRPr="003D2406">
              <w:rPr>
                <w:sz w:val="20"/>
                <w:szCs w:val="20"/>
              </w:rPr>
              <w:t>on will highlight a new lesson from the Invest in What’s Next: Life After High School online mini-course, as well as other engaging online resources offered by the Federal Reserve Bank of San Francisco.</w:t>
            </w:r>
          </w:p>
          <w:p w14:paraId="02189BED" w14:textId="77777777" w:rsidR="003D2406" w:rsidRPr="003D2406" w:rsidRDefault="003D2406" w:rsidP="00603642">
            <w:pPr>
              <w:autoSpaceDE w:val="0"/>
              <w:autoSpaceDN w:val="0"/>
              <w:adjustRightInd w:val="0"/>
              <w:rPr>
                <w:b/>
                <w:sz w:val="20"/>
                <w:szCs w:val="20"/>
              </w:rPr>
            </w:pPr>
            <w:r w:rsidRPr="003D2406">
              <w:rPr>
                <w:b/>
                <w:sz w:val="20"/>
                <w:szCs w:val="20"/>
              </w:rPr>
              <w:t>Terrace Salon 2</w:t>
            </w:r>
          </w:p>
        </w:tc>
      </w:tr>
      <w:tr w:rsidR="003D2406" w:rsidRPr="003D2406" w14:paraId="12F43D4B" w14:textId="77777777" w:rsidTr="00006CC9">
        <w:trPr>
          <w:trHeight w:val="3509"/>
        </w:trPr>
        <w:tc>
          <w:tcPr>
            <w:tcW w:w="5281" w:type="dxa"/>
            <w:gridSpan w:val="2"/>
            <w:tcBorders>
              <w:top w:val="nil"/>
              <w:bottom w:val="single" w:sz="4" w:space="0" w:color="auto"/>
              <w:right w:val="nil"/>
            </w:tcBorders>
          </w:tcPr>
          <w:p w14:paraId="1927005B" w14:textId="77777777" w:rsidR="003D2406" w:rsidRPr="003D2406" w:rsidRDefault="003D2406" w:rsidP="00603642">
            <w:pPr>
              <w:autoSpaceDE w:val="0"/>
              <w:autoSpaceDN w:val="0"/>
              <w:adjustRightInd w:val="0"/>
              <w:rPr>
                <w:b/>
                <w:sz w:val="20"/>
                <w:szCs w:val="20"/>
              </w:rPr>
            </w:pPr>
            <w:r w:rsidRPr="003D2406">
              <w:rPr>
                <w:b/>
                <w:sz w:val="20"/>
                <w:szCs w:val="20"/>
              </w:rPr>
              <w:t>Building Capacity Through Inquiry Based Instruction and Informed Action</w:t>
            </w:r>
          </w:p>
          <w:p w14:paraId="0845569B" w14:textId="51020DCE" w:rsidR="003D2406" w:rsidRPr="003D2406" w:rsidRDefault="003D2406" w:rsidP="00603642">
            <w:pPr>
              <w:autoSpaceDE w:val="0"/>
              <w:autoSpaceDN w:val="0"/>
              <w:adjustRightInd w:val="0"/>
              <w:rPr>
                <w:i/>
                <w:sz w:val="20"/>
                <w:szCs w:val="20"/>
              </w:rPr>
            </w:pPr>
            <w:r w:rsidRPr="003D2406">
              <w:rPr>
                <w:i/>
                <w:sz w:val="20"/>
                <w:szCs w:val="20"/>
              </w:rPr>
              <w:t xml:space="preserve">Rebecca </w:t>
            </w:r>
            <w:proofErr w:type="spellStart"/>
            <w:r w:rsidRPr="003D2406">
              <w:rPr>
                <w:i/>
                <w:sz w:val="20"/>
                <w:szCs w:val="20"/>
              </w:rPr>
              <w:t>Valbuena</w:t>
            </w:r>
            <w:proofErr w:type="spellEnd"/>
            <w:r w:rsidRPr="003D2406">
              <w:rPr>
                <w:i/>
                <w:sz w:val="20"/>
                <w:szCs w:val="20"/>
              </w:rPr>
              <w:t xml:space="preserve">, Cathy Marston, Cathy </w:t>
            </w:r>
            <w:proofErr w:type="spellStart"/>
            <w:r w:rsidRPr="003D2406">
              <w:rPr>
                <w:i/>
                <w:sz w:val="20"/>
                <w:szCs w:val="20"/>
              </w:rPr>
              <w:t>Lindahl</w:t>
            </w:r>
            <w:proofErr w:type="spellEnd"/>
            <w:proofErr w:type="gramStart"/>
            <w:r w:rsidRPr="003D2406">
              <w:rPr>
                <w:i/>
                <w:sz w:val="20"/>
                <w:szCs w:val="20"/>
              </w:rPr>
              <w:t xml:space="preserve">, </w:t>
            </w:r>
            <w:r w:rsidR="00006CC9">
              <w:rPr>
                <w:i/>
                <w:sz w:val="20"/>
                <w:szCs w:val="20"/>
              </w:rPr>
              <w:t xml:space="preserve">               </w:t>
            </w:r>
            <w:r w:rsidRPr="003D2406">
              <w:rPr>
                <w:i/>
                <w:sz w:val="20"/>
                <w:szCs w:val="20"/>
              </w:rPr>
              <w:t>Jane</w:t>
            </w:r>
            <w:proofErr w:type="gramEnd"/>
            <w:r w:rsidRPr="003D2406">
              <w:rPr>
                <w:i/>
                <w:sz w:val="20"/>
                <w:szCs w:val="20"/>
              </w:rPr>
              <w:t xml:space="preserve"> Thompson, Karen Batista, Glendora USD</w:t>
            </w:r>
          </w:p>
          <w:p w14:paraId="67181B56" w14:textId="239A62C9" w:rsidR="003D2406" w:rsidRPr="003D2406" w:rsidRDefault="00B26B87" w:rsidP="00603642">
            <w:pPr>
              <w:autoSpaceDE w:val="0"/>
              <w:autoSpaceDN w:val="0"/>
              <w:adjustRightInd w:val="0"/>
              <w:rPr>
                <w:sz w:val="20"/>
                <w:szCs w:val="20"/>
              </w:rPr>
            </w:pPr>
            <w:r>
              <w:rPr>
                <w:sz w:val="20"/>
                <w:szCs w:val="20"/>
              </w:rPr>
              <w:t>A team of elementary t</w:t>
            </w:r>
            <w:r w:rsidR="003D2406" w:rsidRPr="003D2406">
              <w:rPr>
                <w:sz w:val="20"/>
                <w:szCs w:val="20"/>
              </w:rPr>
              <w:t>eachers set out to implement the C3 Framework and Inquiry-based, student centered instruction.  It’s year 3! Come learn about the successes,</w:t>
            </w:r>
            <w:r>
              <w:rPr>
                <w:sz w:val="20"/>
                <w:szCs w:val="20"/>
              </w:rPr>
              <w:t xml:space="preserve"> </w:t>
            </w:r>
            <w:r w:rsidR="003D2406" w:rsidRPr="003D2406">
              <w:rPr>
                <w:sz w:val="20"/>
                <w:szCs w:val="20"/>
              </w:rPr>
              <w:t>challenges, and lessons learned on the road to full implementation, inclusi</w:t>
            </w:r>
            <w:r>
              <w:rPr>
                <w:sz w:val="20"/>
                <w:szCs w:val="20"/>
              </w:rPr>
              <w:t>o</w:t>
            </w:r>
            <w:r w:rsidR="003D2406" w:rsidRPr="003D2406">
              <w:rPr>
                <w:sz w:val="20"/>
                <w:szCs w:val="20"/>
              </w:rPr>
              <w:t>n of the new framework, and specific strategies to guide informed action.</w:t>
            </w:r>
          </w:p>
          <w:p w14:paraId="2AB987BB" w14:textId="77777777" w:rsidR="003D2406" w:rsidRPr="003D2406" w:rsidRDefault="003D2406" w:rsidP="00603642">
            <w:pPr>
              <w:autoSpaceDE w:val="0"/>
              <w:autoSpaceDN w:val="0"/>
              <w:adjustRightInd w:val="0"/>
              <w:rPr>
                <w:b/>
                <w:sz w:val="20"/>
                <w:szCs w:val="20"/>
              </w:rPr>
            </w:pPr>
            <w:r w:rsidRPr="003D2406">
              <w:rPr>
                <w:b/>
                <w:sz w:val="20"/>
                <w:szCs w:val="20"/>
              </w:rPr>
              <w:t>Dover Room</w:t>
            </w:r>
          </w:p>
        </w:tc>
        <w:tc>
          <w:tcPr>
            <w:tcW w:w="5329" w:type="dxa"/>
            <w:gridSpan w:val="2"/>
            <w:tcBorders>
              <w:top w:val="nil"/>
              <w:left w:val="nil"/>
              <w:bottom w:val="single" w:sz="4" w:space="0" w:color="auto"/>
            </w:tcBorders>
          </w:tcPr>
          <w:p w14:paraId="2A98C9F5" w14:textId="77777777" w:rsidR="003D2406" w:rsidRPr="003D2406" w:rsidRDefault="003D2406" w:rsidP="00603642">
            <w:pPr>
              <w:autoSpaceDE w:val="0"/>
              <w:autoSpaceDN w:val="0"/>
              <w:adjustRightInd w:val="0"/>
              <w:rPr>
                <w:b/>
                <w:sz w:val="20"/>
                <w:szCs w:val="20"/>
              </w:rPr>
            </w:pPr>
            <w:r w:rsidRPr="003D2406">
              <w:rPr>
                <w:b/>
                <w:sz w:val="20"/>
                <w:szCs w:val="20"/>
              </w:rPr>
              <w:t>Introducing – The Civic Learning Compendium for the CA HSS Framework!</w:t>
            </w:r>
          </w:p>
          <w:p w14:paraId="4288783F" w14:textId="77777777" w:rsidR="003D2406" w:rsidRPr="003D2406" w:rsidRDefault="003D2406" w:rsidP="00603642">
            <w:pPr>
              <w:autoSpaceDE w:val="0"/>
              <w:autoSpaceDN w:val="0"/>
              <w:adjustRightInd w:val="0"/>
              <w:rPr>
                <w:i/>
                <w:sz w:val="20"/>
                <w:szCs w:val="20"/>
              </w:rPr>
            </w:pPr>
            <w:r w:rsidRPr="003D2406">
              <w:rPr>
                <w:i/>
                <w:sz w:val="20"/>
                <w:szCs w:val="20"/>
              </w:rPr>
              <w:t xml:space="preserve">Michelle </w:t>
            </w:r>
            <w:proofErr w:type="spellStart"/>
            <w:r w:rsidRPr="003D2406">
              <w:rPr>
                <w:i/>
                <w:sz w:val="20"/>
                <w:szCs w:val="20"/>
              </w:rPr>
              <w:t>Herczog</w:t>
            </w:r>
            <w:proofErr w:type="spellEnd"/>
            <w:r w:rsidRPr="003D2406">
              <w:rPr>
                <w:i/>
                <w:sz w:val="20"/>
                <w:szCs w:val="20"/>
              </w:rPr>
              <w:t>, Los Angeles County Office of Education; Damon Huss, Constitutional Rights Foundation</w:t>
            </w:r>
          </w:p>
          <w:p w14:paraId="0879E43A" w14:textId="539537A9" w:rsidR="003D2406" w:rsidRPr="003D2406" w:rsidRDefault="003D2406" w:rsidP="00603642">
            <w:pPr>
              <w:autoSpaceDE w:val="0"/>
              <w:autoSpaceDN w:val="0"/>
              <w:adjustRightInd w:val="0"/>
              <w:rPr>
                <w:sz w:val="20"/>
                <w:szCs w:val="20"/>
              </w:rPr>
            </w:pPr>
            <w:r w:rsidRPr="003D2406">
              <w:rPr>
                <w:sz w:val="20"/>
                <w:szCs w:val="20"/>
              </w:rPr>
              <w:t>The updated HSS Framework emphasizes the importance of appl</w:t>
            </w:r>
            <w:r w:rsidR="00B26B87">
              <w:rPr>
                <w:sz w:val="20"/>
                <w:szCs w:val="20"/>
              </w:rPr>
              <w:t>y</w:t>
            </w:r>
            <w:r w:rsidRPr="003D2406">
              <w:rPr>
                <w:sz w:val="20"/>
                <w:szCs w:val="20"/>
              </w:rPr>
              <w:t>ing knowledge in the real world today to equip all students to engage in civic actions to solve real world problems through responsible, democratic means.  Meet the authors to learn how the Civic Learning Compendium provides a number of practical, hands-on strategies for students, beginning in Kindergarten to achieve this goal.</w:t>
            </w:r>
          </w:p>
          <w:p w14:paraId="623128B9" w14:textId="77777777" w:rsidR="003D2406" w:rsidRPr="003D2406" w:rsidRDefault="003D2406" w:rsidP="00603642">
            <w:pPr>
              <w:autoSpaceDE w:val="0"/>
              <w:autoSpaceDN w:val="0"/>
              <w:adjustRightInd w:val="0"/>
              <w:rPr>
                <w:b/>
                <w:sz w:val="20"/>
                <w:szCs w:val="20"/>
              </w:rPr>
            </w:pPr>
            <w:r w:rsidRPr="003D2406">
              <w:rPr>
                <w:b/>
                <w:sz w:val="20"/>
                <w:szCs w:val="20"/>
              </w:rPr>
              <w:t>Pacific Salon 5</w:t>
            </w:r>
          </w:p>
        </w:tc>
      </w:tr>
      <w:tr w:rsidR="003D2406" w:rsidRPr="003D2406" w14:paraId="28324F80" w14:textId="77777777" w:rsidTr="003D2406">
        <w:trPr>
          <w:trHeight w:val="674"/>
        </w:trPr>
        <w:tc>
          <w:tcPr>
            <w:tcW w:w="10610" w:type="dxa"/>
            <w:gridSpan w:val="4"/>
            <w:tcBorders>
              <w:bottom w:val="nil"/>
            </w:tcBorders>
          </w:tcPr>
          <w:p w14:paraId="3EE011EE" w14:textId="77777777" w:rsidR="003D2406" w:rsidRPr="003D2406" w:rsidRDefault="003D2406" w:rsidP="00603642">
            <w:pPr>
              <w:autoSpaceDE w:val="0"/>
              <w:autoSpaceDN w:val="0"/>
              <w:adjustRightInd w:val="0"/>
              <w:jc w:val="center"/>
              <w:rPr>
                <w:b/>
                <w:sz w:val="20"/>
                <w:szCs w:val="20"/>
              </w:rPr>
            </w:pPr>
            <w:r w:rsidRPr="003D2406">
              <w:rPr>
                <w:b/>
                <w:sz w:val="20"/>
                <w:szCs w:val="20"/>
              </w:rPr>
              <w:t>Session G</w:t>
            </w:r>
          </w:p>
          <w:p w14:paraId="351CAD54" w14:textId="77777777" w:rsidR="003D2406" w:rsidRPr="003D2406" w:rsidRDefault="003D2406" w:rsidP="00603642">
            <w:pPr>
              <w:autoSpaceDE w:val="0"/>
              <w:autoSpaceDN w:val="0"/>
              <w:adjustRightInd w:val="0"/>
              <w:jc w:val="center"/>
              <w:rPr>
                <w:b/>
                <w:sz w:val="20"/>
                <w:szCs w:val="20"/>
              </w:rPr>
            </w:pPr>
            <w:r w:rsidRPr="003D2406">
              <w:rPr>
                <w:b/>
                <w:sz w:val="20"/>
                <w:szCs w:val="20"/>
              </w:rPr>
              <w:t>4:00 – 4:50 p.m.</w:t>
            </w:r>
          </w:p>
        </w:tc>
      </w:tr>
      <w:tr w:rsidR="003D2406" w:rsidRPr="003D2406" w14:paraId="204D5E88" w14:textId="77777777" w:rsidTr="00006CC9">
        <w:trPr>
          <w:trHeight w:val="3051"/>
        </w:trPr>
        <w:tc>
          <w:tcPr>
            <w:tcW w:w="5390" w:type="dxa"/>
            <w:gridSpan w:val="3"/>
            <w:tcBorders>
              <w:top w:val="nil"/>
              <w:right w:val="nil"/>
            </w:tcBorders>
          </w:tcPr>
          <w:p w14:paraId="2D20AF21" w14:textId="77777777" w:rsidR="003D2406" w:rsidRPr="003D2406" w:rsidRDefault="003D2406" w:rsidP="00603642">
            <w:pPr>
              <w:autoSpaceDE w:val="0"/>
              <w:autoSpaceDN w:val="0"/>
              <w:adjustRightInd w:val="0"/>
              <w:rPr>
                <w:b/>
                <w:sz w:val="20"/>
                <w:szCs w:val="20"/>
              </w:rPr>
            </w:pPr>
            <w:r w:rsidRPr="003D2406">
              <w:rPr>
                <w:b/>
                <w:sz w:val="20"/>
                <w:szCs w:val="20"/>
              </w:rPr>
              <w:t>Building Community through Cultural Studies</w:t>
            </w:r>
          </w:p>
          <w:p w14:paraId="59EB3F5B" w14:textId="77777777" w:rsidR="003D2406" w:rsidRPr="003D2406" w:rsidRDefault="003D2406" w:rsidP="00603642">
            <w:pPr>
              <w:autoSpaceDE w:val="0"/>
              <w:autoSpaceDN w:val="0"/>
              <w:adjustRightInd w:val="0"/>
              <w:rPr>
                <w:i/>
                <w:sz w:val="20"/>
                <w:szCs w:val="20"/>
              </w:rPr>
            </w:pPr>
            <w:r w:rsidRPr="003D2406">
              <w:rPr>
                <w:i/>
                <w:sz w:val="20"/>
                <w:szCs w:val="20"/>
              </w:rPr>
              <w:t>Emily Schell, Cleary Vaughan-Lee, California International Studies Project and Global Oneness Project</w:t>
            </w:r>
          </w:p>
          <w:p w14:paraId="30EA7301" w14:textId="02006D0D" w:rsidR="003D2406" w:rsidRPr="003D2406" w:rsidRDefault="003D2406" w:rsidP="00603642">
            <w:pPr>
              <w:autoSpaceDE w:val="0"/>
              <w:autoSpaceDN w:val="0"/>
              <w:adjustRightInd w:val="0"/>
              <w:rPr>
                <w:sz w:val="20"/>
                <w:szCs w:val="20"/>
              </w:rPr>
            </w:pPr>
            <w:r w:rsidRPr="003D2406">
              <w:rPr>
                <w:sz w:val="20"/>
                <w:szCs w:val="20"/>
              </w:rPr>
              <w:t>What ele</w:t>
            </w:r>
            <w:r w:rsidR="00B26B87">
              <w:rPr>
                <w:sz w:val="20"/>
                <w:szCs w:val="20"/>
              </w:rPr>
              <w:t>m</w:t>
            </w:r>
            <w:r w:rsidRPr="003D2406">
              <w:rPr>
                <w:sz w:val="20"/>
                <w:szCs w:val="20"/>
              </w:rPr>
              <w:t>ents of your culture would you capture to share with future generations?  This is the question posed to</w:t>
            </w:r>
            <w:r w:rsidR="00B26B87">
              <w:rPr>
                <w:sz w:val="20"/>
                <w:szCs w:val="20"/>
              </w:rPr>
              <w:t xml:space="preserve"> student</w:t>
            </w:r>
            <w:r w:rsidRPr="003D2406">
              <w:rPr>
                <w:sz w:val="20"/>
                <w:szCs w:val="20"/>
              </w:rPr>
              <w:t xml:space="preserve">s who responded with photo essays as part of a time capsule project.  Learn more about this engaging curriculum presented by </w:t>
            </w:r>
            <w:r w:rsidR="00B26B87">
              <w:rPr>
                <w:sz w:val="20"/>
                <w:szCs w:val="20"/>
              </w:rPr>
              <w:t>Global Oneness Project and Califo</w:t>
            </w:r>
            <w:r w:rsidRPr="003D2406">
              <w:rPr>
                <w:sz w:val="20"/>
                <w:szCs w:val="20"/>
              </w:rPr>
              <w:t>r</w:t>
            </w:r>
            <w:r w:rsidR="00B26B87">
              <w:rPr>
                <w:sz w:val="20"/>
                <w:szCs w:val="20"/>
              </w:rPr>
              <w:t>n</w:t>
            </w:r>
            <w:r w:rsidRPr="003D2406">
              <w:rPr>
                <w:sz w:val="20"/>
                <w:szCs w:val="20"/>
              </w:rPr>
              <w:t xml:space="preserve">ia International Studies Project to build community in your classroom </w:t>
            </w:r>
          </w:p>
          <w:p w14:paraId="29642095" w14:textId="77777777" w:rsidR="003D2406" w:rsidRPr="003D2406" w:rsidRDefault="003D2406" w:rsidP="00603642">
            <w:pPr>
              <w:autoSpaceDE w:val="0"/>
              <w:autoSpaceDN w:val="0"/>
              <w:adjustRightInd w:val="0"/>
              <w:rPr>
                <w:b/>
                <w:sz w:val="20"/>
                <w:szCs w:val="20"/>
              </w:rPr>
            </w:pPr>
            <w:r w:rsidRPr="003D2406">
              <w:rPr>
                <w:b/>
                <w:sz w:val="20"/>
                <w:szCs w:val="20"/>
              </w:rPr>
              <w:t>Pacific Salon 7</w:t>
            </w:r>
          </w:p>
        </w:tc>
        <w:tc>
          <w:tcPr>
            <w:tcW w:w="5220" w:type="dxa"/>
            <w:tcBorders>
              <w:top w:val="nil"/>
              <w:left w:val="nil"/>
            </w:tcBorders>
          </w:tcPr>
          <w:p w14:paraId="0142AECD" w14:textId="77777777" w:rsidR="003D2406" w:rsidRPr="003D2406" w:rsidRDefault="003D2406" w:rsidP="00603642">
            <w:pPr>
              <w:autoSpaceDE w:val="0"/>
              <w:autoSpaceDN w:val="0"/>
              <w:adjustRightInd w:val="0"/>
              <w:rPr>
                <w:b/>
                <w:sz w:val="20"/>
                <w:szCs w:val="20"/>
              </w:rPr>
            </w:pPr>
            <w:r w:rsidRPr="003D2406">
              <w:rPr>
                <w:b/>
                <w:sz w:val="20"/>
                <w:szCs w:val="20"/>
              </w:rPr>
              <w:t>Better, Faster, Stronger, and More Civically Aware</w:t>
            </w:r>
          </w:p>
          <w:p w14:paraId="7638AA90" w14:textId="77777777" w:rsidR="003D2406" w:rsidRPr="003D2406" w:rsidRDefault="003D2406" w:rsidP="00603642">
            <w:pPr>
              <w:autoSpaceDE w:val="0"/>
              <w:autoSpaceDN w:val="0"/>
              <w:adjustRightInd w:val="0"/>
              <w:rPr>
                <w:i/>
                <w:sz w:val="20"/>
                <w:szCs w:val="20"/>
              </w:rPr>
            </w:pPr>
            <w:r w:rsidRPr="003D2406">
              <w:rPr>
                <w:i/>
                <w:sz w:val="20"/>
                <w:szCs w:val="20"/>
              </w:rPr>
              <w:t>Cathy Marston, Glendora USD</w:t>
            </w:r>
          </w:p>
          <w:p w14:paraId="76F44A13" w14:textId="74CC740F" w:rsidR="003D2406" w:rsidRPr="003D2406" w:rsidRDefault="003D2406" w:rsidP="00603642">
            <w:pPr>
              <w:autoSpaceDE w:val="0"/>
              <w:autoSpaceDN w:val="0"/>
              <w:adjustRightInd w:val="0"/>
              <w:rPr>
                <w:sz w:val="20"/>
                <w:szCs w:val="20"/>
              </w:rPr>
            </w:pPr>
            <w:r w:rsidRPr="003D2406">
              <w:rPr>
                <w:sz w:val="20"/>
                <w:szCs w:val="20"/>
              </w:rPr>
              <w:t>A strong, active citizenship is not innate, but built through empathetic experiences, opportunities to flex their political voice, and activities that foster civic engagement.  This session will stress the importance of laying a strong civic foundation in the elementary grades by demonstr</w:t>
            </w:r>
            <w:r w:rsidR="00B26B87">
              <w:rPr>
                <w:sz w:val="20"/>
                <w:szCs w:val="20"/>
              </w:rPr>
              <w:t>a</w:t>
            </w:r>
            <w:r w:rsidRPr="003D2406">
              <w:rPr>
                <w:sz w:val="20"/>
                <w:szCs w:val="20"/>
              </w:rPr>
              <w:t>ting how our youngest learners can actively tackle learning activities such as Socratic Seminar, soapbox speeches, and service learning.</w:t>
            </w:r>
          </w:p>
          <w:p w14:paraId="401CD0B2" w14:textId="77777777" w:rsidR="003D2406" w:rsidRPr="003D2406" w:rsidRDefault="003D2406" w:rsidP="00603642">
            <w:pPr>
              <w:autoSpaceDE w:val="0"/>
              <w:autoSpaceDN w:val="0"/>
              <w:adjustRightInd w:val="0"/>
              <w:rPr>
                <w:b/>
                <w:sz w:val="20"/>
                <w:szCs w:val="20"/>
              </w:rPr>
            </w:pPr>
            <w:r w:rsidRPr="003D2406">
              <w:rPr>
                <w:b/>
                <w:sz w:val="20"/>
                <w:szCs w:val="20"/>
              </w:rPr>
              <w:t>Pacific Salon 6</w:t>
            </w:r>
          </w:p>
          <w:p w14:paraId="2C7F0772" w14:textId="77777777" w:rsidR="003D2406" w:rsidRPr="003D2406" w:rsidRDefault="003D2406" w:rsidP="00603642">
            <w:pPr>
              <w:autoSpaceDE w:val="0"/>
              <w:autoSpaceDN w:val="0"/>
              <w:adjustRightInd w:val="0"/>
              <w:rPr>
                <w:b/>
                <w:sz w:val="20"/>
                <w:szCs w:val="20"/>
              </w:rPr>
            </w:pPr>
          </w:p>
        </w:tc>
      </w:tr>
    </w:tbl>
    <w:p w14:paraId="1CB6CE2C" w14:textId="77777777" w:rsidR="0088670B" w:rsidRPr="003D2406" w:rsidRDefault="0088670B" w:rsidP="00F60EE7">
      <w:pPr>
        <w:rPr>
          <w:b/>
          <w:sz w:val="20"/>
          <w:szCs w:val="20"/>
        </w:rPr>
      </w:pPr>
    </w:p>
    <w:sectPr w:rsidR="0088670B" w:rsidRPr="003D2406" w:rsidSect="00F60EE7">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3069A"/>
    <w:multiLevelType w:val="hybridMultilevel"/>
    <w:tmpl w:val="0A1E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D4D9C"/>
    <w:multiLevelType w:val="multilevel"/>
    <w:tmpl w:val="2A26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1F7EC4"/>
    <w:multiLevelType w:val="multilevel"/>
    <w:tmpl w:val="D400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3A014A"/>
    <w:multiLevelType w:val="multilevel"/>
    <w:tmpl w:val="4940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FD"/>
    <w:rsid w:val="00006CC9"/>
    <w:rsid w:val="00023F72"/>
    <w:rsid w:val="000A16AE"/>
    <w:rsid w:val="00272860"/>
    <w:rsid w:val="002C4895"/>
    <w:rsid w:val="002E6E96"/>
    <w:rsid w:val="003A55EB"/>
    <w:rsid w:val="003D2406"/>
    <w:rsid w:val="004028D6"/>
    <w:rsid w:val="00570622"/>
    <w:rsid w:val="006F2154"/>
    <w:rsid w:val="007B63B0"/>
    <w:rsid w:val="007E7064"/>
    <w:rsid w:val="008462D9"/>
    <w:rsid w:val="0088670B"/>
    <w:rsid w:val="0094361C"/>
    <w:rsid w:val="009A6302"/>
    <w:rsid w:val="009C272F"/>
    <w:rsid w:val="00A05276"/>
    <w:rsid w:val="00A4102D"/>
    <w:rsid w:val="00A93B6D"/>
    <w:rsid w:val="00AA04E4"/>
    <w:rsid w:val="00AA2655"/>
    <w:rsid w:val="00AD4F65"/>
    <w:rsid w:val="00AE1D9D"/>
    <w:rsid w:val="00B26B87"/>
    <w:rsid w:val="00BF78FD"/>
    <w:rsid w:val="00D326B2"/>
    <w:rsid w:val="00D4076A"/>
    <w:rsid w:val="00D41EDC"/>
    <w:rsid w:val="00E82558"/>
    <w:rsid w:val="00F05D0E"/>
    <w:rsid w:val="00F32AC4"/>
    <w:rsid w:val="00F60EE7"/>
    <w:rsid w:val="00F82091"/>
    <w:rsid w:val="00FF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9F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7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AD4F65"/>
    <w:pPr>
      <w:spacing w:line="240" w:lineRule="auto"/>
    </w:pPr>
    <w:rPr>
      <w:rFonts w:ascii="Times" w:eastAsia="Times New Roman" w:hAnsi="Times" w:cs="Times New Roman"/>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7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AD4F65"/>
    <w:pPr>
      <w:spacing w:line="240" w:lineRule="auto"/>
    </w:pPr>
    <w:rPr>
      <w:rFonts w:ascii="Times" w:eastAsia="Times New Roman" w:hAnsi="Times"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8717">
      <w:bodyDiv w:val="1"/>
      <w:marLeft w:val="0"/>
      <w:marRight w:val="0"/>
      <w:marTop w:val="0"/>
      <w:marBottom w:val="0"/>
      <w:divBdr>
        <w:top w:val="none" w:sz="0" w:space="0" w:color="auto"/>
        <w:left w:val="none" w:sz="0" w:space="0" w:color="auto"/>
        <w:bottom w:val="none" w:sz="0" w:space="0" w:color="auto"/>
        <w:right w:val="none" w:sz="0" w:space="0" w:color="auto"/>
      </w:divBdr>
      <w:divsChild>
        <w:div w:id="499472175">
          <w:marLeft w:val="0"/>
          <w:marRight w:val="0"/>
          <w:marTop w:val="0"/>
          <w:marBottom w:val="0"/>
          <w:divBdr>
            <w:top w:val="none" w:sz="0" w:space="0" w:color="auto"/>
            <w:left w:val="none" w:sz="0" w:space="0" w:color="auto"/>
            <w:bottom w:val="none" w:sz="0" w:space="0" w:color="auto"/>
            <w:right w:val="none" w:sz="0" w:space="0" w:color="auto"/>
          </w:divBdr>
        </w:div>
        <w:div w:id="1434473509">
          <w:marLeft w:val="0"/>
          <w:marRight w:val="0"/>
          <w:marTop w:val="0"/>
          <w:marBottom w:val="0"/>
          <w:divBdr>
            <w:top w:val="none" w:sz="0" w:space="0" w:color="auto"/>
            <w:left w:val="none" w:sz="0" w:space="0" w:color="auto"/>
            <w:bottom w:val="none" w:sz="0" w:space="0" w:color="auto"/>
            <w:right w:val="none" w:sz="0" w:space="0" w:color="auto"/>
          </w:divBdr>
        </w:div>
      </w:divsChild>
    </w:div>
    <w:div w:id="16903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1605</Words>
  <Characters>9155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Hayes</dc:creator>
  <cp:keywords/>
  <dc:description/>
  <cp:lastModifiedBy>Avi Black</cp:lastModifiedBy>
  <cp:revision>2</cp:revision>
  <dcterms:created xsi:type="dcterms:W3CDTF">2018-02-09T01:55:00Z</dcterms:created>
  <dcterms:modified xsi:type="dcterms:W3CDTF">2018-02-09T01:55:00Z</dcterms:modified>
</cp:coreProperties>
</file>